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D742" w14:textId="77777777" w:rsidR="00EF354F" w:rsidRPr="00361DF2" w:rsidRDefault="00EF354F" w:rsidP="0044030E">
      <w:pPr>
        <w:jc w:val="center"/>
        <w:rPr>
          <w:rFonts w:ascii="Arial" w:hAnsi="Arial" w:cs="Arial"/>
          <w:b/>
          <w:sz w:val="20"/>
          <w:szCs w:val="20"/>
          <w:u w:val="single"/>
        </w:rPr>
      </w:pPr>
    </w:p>
    <w:p w14:paraId="75018860" w14:textId="47DE6C91" w:rsidR="00404DF6" w:rsidRPr="00361DF2" w:rsidRDefault="0044030E" w:rsidP="0044030E">
      <w:pPr>
        <w:jc w:val="center"/>
        <w:rPr>
          <w:rFonts w:ascii="Arial" w:hAnsi="Arial" w:cs="Arial"/>
          <w:b/>
          <w:sz w:val="20"/>
          <w:szCs w:val="20"/>
          <w:u w:val="single"/>
        </w:rPr>
      </w:pPr>
      <w:r w:rsidRPr="00361DF2">
        <w:rPr>
          <w:rFonts w:ascii="Arial" w:hAnsi="Arial" w:cs="Arial"/>
          <w:b/>
          <w:sz w:val="20"/>
          <w:szCs w:val="20"/>
          <w:u w:val="single"/>
        </w:rPr>
        <w:t>INFORMATION REQUIRED FOR CONTRACT WITH DUDLEY INTEGRATED HEALTH CARE TRUST</w:t>
      </w:r>
    </w:p>
    <w:p w14:paraId="0A1EDF83" w14:textId="77777777" w:rsidR="006D2D3C" w:rsidRDefault="006D2D3C" w:rsidP="176EC23A">
      <w:pPr>
        <w:rPr>
          <w:rFonts w:ascii="Arial" w:hAnsi="Arial" w:cs="Arial"/>
          <w:b/>
          <w:bCs/>
          <w:sz w:val="20"/>
          <w:szCs w:val="20"/>
        </w:rPr>
      </w:pPr>
    </w:p>
    <w:p w14:paraId="3046D542" w14:textId="69555806" w:rsidR="006D2D3C" w:rsidRPr="006D2D3C" w:rsidRDefault="006D2D3C" w:rsidP="176EC23A">
      <w:pPr>
        <w:rPr>
          <w:rFonts w:ascii="Arial" w:hAnsi="Arial" w:cs="Arial"/>
          <w:b/>
          <w:bCs/>
          <w:sz w:val="20"/>
          <w:szCs w:val="20"/>
        </w:rPr>
      </w:pPr>
      <w:r w:rsidRPr="006D2D3C">
        <w:rPr>
          <w:rFonts w:ascii="Arial" w:hAnsi="Arial" w:cs="Arial"/>
          <w:b/>
          <w:bCs/>
          <w:sz w:val="20"/>
          <w:szCs w:val="20"/>
        </w:rPr>
        <w:t>ORGANISATION DETAILS</w:t>
      </w:r>
    </w:p>
    <w:tbl>
      <w:tblPr>
        <w:tblW w:w="0" w:type="auto"/>
        <w:tblInd w:w="10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Service commencement and contract term, services, payment, governance and regulatory, contract management, TUPE"/>
      </w:tblPr>
      <w:tblGrid>
        <w:gridCol w:w="4114"/>
        <w:gridCol w:w="4791"/>
      </w:tblGrid>
      <w:tr w:rsidR="006D2D3C" w:rsidRPr="00361DF2" w14:paraId="27D72758" w14:textId="77777777" w:rsidTr="0092748C">
        <w:tc>
          <w:tcPr>
            <w:tcW w:w="4114" w:type="dxa"/>
            <w:tcBorders>
              <w:top w:val="single" w:sz="6" w:space="0" w:color="auto"/>
              <w:left w:val="single" w:sz="6" w:space="0" w:color="auto"/>
              <w:bottom w:val="single" w:sz="6" w:space="0" w:color="auto"/>
              <w:right w:val="single" w:sz="6" w:space="0" w:color="auto"/>
            </w:tcBorders>
            <w:shd w:val="clear" w:color="auto" w:fill="auto"/>
          </w:tcPr>
          <w:p w14:paraId="353C04F3" w14:textId="3D83C3FA" w:rsidR="006D2D3C" w:rsidRPr="00361DF2" w:rsidRDefault="006D2D3C" w:rsidP="006D2D3C">
            <w:pPr>
              <w:spacing w:after="0" w:line="240" w:lineRule="auto"/>
              <w:jc w:val="both"/>
              <w:rPr>
                <w:rFonts w:ascii="Arial" w:eastAsia="Times New Roman" w:hAnsi="Arial" w:cs="Arial"/>
                <w:b/>
                <w:bCs/>
                <w:sz w:val="20"/>
                <w:szCs w:val="20"/>
                <w:lang w:eastAsia="en-GB"/>
              </w:rPr>
            </w:pPr>
            <w:r w:rsidRPr="00361DF2">
              <w:rPr>
                <w:rFonts w:ascii="Arial" w:eastAsia="Times New Roman" w:hAnsi="Arial" w:cs="Arial"/>
                <w:b/>
                <w:bCs/>
                <w:sz w:val="20"/>
                <w:szCs w:val="20"/>
                <w:lang w:val="en-US" w:eastAsia="en-GB"/>
              </w:rPr>
              <w:t xml:space="preserve">Sub-Contractor </w:t>
            </w:r>
            <w:r>
              <w:rPr>
                <w:rFonts w:ascii="Arial" w:eastAsia="Times New Roman" w:hAnsi="Arial" w:cs="Arial"/>
                <w:b/>
                <w:bCs/>
                <w:sz w:val="20"/>
                <w:szCs w:val="20"/>
                <w:lang w:val="en-US" w:eastAsia="en-GB"/>
              </w:rPr>
              <w:t>Name</w:t>
            </w:r>
          </w:p>
        </w:tc>
        <w:tc>
          <w:tcPr>
            <w:tcW w:w="4791" w:type="dxa"/>
            <w:tcBorders>
              <w:top w:val="single" w:sz="6" w:space="0" w:color="auto"/>
              <w:left w:val="outset" w:sz="6" w:space="0" w:color="auto"/>
              <w:bottom w:val="single" w:sz="6" w:space="0" w:color="auto"/>
              <w:right w:val="single" w:sz="6" w:space="0" w:color="auto"/>
            </w:tcBorders>
            <w:shd w:val="clear" w:color="auto" w:fill="auto"/>
          </w:tcPr>
          <w:p w14:paraId="75586CC1" w14:textId="101D14B3" w:rsidR="006D2D3C" w:rsidRDefault="006D2D3C" w:rsidP="0092748C">
            <w:pPr>
              <w:spacing w:after="0" w:line="240" w:lineRule="auto"/>
              <w:jc w:val="both"/>
              <w:rPr>
                <w:rFonts w:ascii="Arial" w:eastAsia="Times New Roman" w:hAnsi="Arial" w:cs="Arial"/>
                <w:sz w:val="20"/>
                <w:szCs w:val="20"/>
                <w:lang w:val="en-US" w:eastAsia="en-GB"/>
              </w:rPr>
            </w:pPr>
            <w:r w:rsidRPr="00FF026F">
              <w:rPr>
                <w:rFonts w:ascii="Arial" w:eastAsia="Times New Roman" w:hAnsi="Arial" w:cs="Arial"/>
                <w:sz w:val="20"/>
                <w:szCs w:val="20"/>
                <w:lang w:eastAsia="en-GB"/>
              </w:rPr>
              <w:t>Organisation</w:t>
            </w:r>
            <w:r>
              <w:rPr>
                <w:rFonts w:ascii="Arial" w:eastAsia="Times New Roman" w:hAnsi="Arial" w:cs="Arial"/>
                <w:sz w:val="20"/>
                <w:szCs w:val="20"/>
                <w:lang w:val="en-US" w:eastAsia="en-GB"/>
              </w:rPr>
              <w:t xml:space="preserve"> Name: </w:t>
            </w:r>
          </w:p>
          <w:p w14:paraId="565CB241" w14:textId="7C9DE251" w:rsidR="006D2D3C" w:rsidRDefault="006D2D3C" w:rsidP="0092748C">
            <w:pPr>
              <w:spacing w:after="0" w:line="240" w:lineRule="auto"/>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Registered Address: </w:t>
            </w:r>
          </w:p>
          <w:p w14:paraId="437B5A4B" w14:textId="4F87A33F" w:rsidR="006D2D3C" w:rsidRDefault="006D2D3C" w:rsidP="0092748C">
            <w:pPr>
              <w:spacing w:after="0" w:line="240" w:lineRule="auto"/>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Companies House No: </w:t>
            </w:r>
          </w:p>
          <w:p w14:paraId="083D0435" w14:textId="6C0FFD02" w:rsidR="006D2D3C" w:rsidRPr="00361DF2" w:rsidRDefault="006D2D3C" w:rsidP="006D2D3C">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val="en-US" w:eastAsia="en-GB"/>
              </w:rPr>
              <w:t xml:space="preserve">Charity No (if applicable): </w:t>
            </w:r>
          </w:p>
        </w:tc>
      </w:tr>
    </w:tbl>
    <w:p w14:paraId="02BA5DBB" w14:textId="77777777" w:rsidR="006D2D3C" w:rsidRDefault="006D2D3C" w:rsidP="176EC23A">
      <w:pPr>
        <w:rPr>
          <w:rFonts w:ascii="Arial" w:hAnsi="Arial" w:cs="Arial"/>
          <w:b/>
          <w:bCs/>
          <w:sz w:val="20"/>
          <w:szCs w:val="20"/>
          <w:u w:val="single"/>
        </w:rPr>
      </w:pPr>
    </w:p>
    <w:tbl>
      <w:tblPr>
        <w:tblW w:w="0" w:type="auto"/>
        <w:tblInd w:w="10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Service commencement and contract term, services, payment, governance and regulatory, contract management, TUPE"/>
      </w:tblPr>
      <w:tblGrid>
        <w:gridCol w:w="4114"/>
        <w:gridCol w:w="4791"/>
      </w:tblGrid>
      <w:tr w:rsidR="176EC23A" w:rsidRPr="00361DF2" w14:paraId="1D7121EF" w14:textId="77777777" w:rsidTr="176EC23A">
        <w:tc>
          <w:tcPr>
            <w:tcW w:w="4114" w:type="dxa"/>
            <w:tcBorders>
              <w:top w:val="single" w:sz="6" w:space="0" w:color="auto"/>
              <w:left w:val="single" w:sz="6" w:space="0" w:color="auto"/>
              <w:bottom w:val="single" w:sz="6" w:space="0" w:color="auto"/>
              <w:right w:val="single" w:sz="6" w:space="0" w:color="auto"/>
            </w:tcBorders>
            <w:shd w:val="clear" w:color="auto" w:fill="auto"/>
          </w:tcPr>
          <w:p w14:paraId="64DCAE6D" w14:textId="522D2C3C" w:rsidR="176EC23A" w:rsidRPr="00361DF2" w:rsidRDefault="176EC23A" w:rsidP="176EC23A">
            <w:pPr>
              <w:spacing w:after="0" w:line="240" w:lineRule="auto"/>
              <w:jc w:val="both"/>
              <w:rPr>
                <w:rFonts w:ascii="Arial" w:eastAsia="Times New Roman" w:hAnsi="Arial" w:cs="Arial"/>
                <w:b/>
                <w:bCs/>
                <w:sz w:val="20"/>
                <w:szCs w:val="20"/>
                <w:lang w:eastAsia="en-GB"/>
              </w:rPr>
            </w:pPr>
            <w:r w:rsidRPr="00361DF2">
              <w:rPr>
                <w:rFonts w:ascii="Arial" w:eastAsia="Times New Roman" w:hAnsi="Arial" w:cs="Arial"/>
                <w:b/>
                <w:bCs/>
                <w:sz w:val="20"/>
                <w:szCs w:val="20"/>
                <w:lang w:val="en-US" w:eastAsia="en-GB"/>
              </w:rPr>
              <w:t xml:space="preserve">Sub-Contractor </w:t>
            </w:r>
            <w:r w:rsidRPr="00FF026F">
              <w:rPr>
                <w:rFonts w:ascii="Arial" w:eastAsia="Times New Roman" w:hAnsi="Arial" w:cs="Arial"/>
                <w:b/>
                <w:bCs/>
                <w:sz w:val="20"/>
                <w:szCs w:val="20"/>
                <w:lang w:eastAsia="en-GB"/>
              </w:rPr>
              <w:t>Authorised</w:t>
            </w:r>
            <w:r w:rsidRPr="00361DF2">
              <w:rPr>
                <w:rFonts w:ascii="Arial" w:eastAsia="Times New Roman" w:hAnsi="Arial" w:cs="Arial"/>
                <w:b/>
                <w:bCs/>
                <w:sz w:val="20"/>
                <w:szCs w:val="20"/>
                <w:lang w:val="en-US" w:eastAsia="en-GB"/>
              </w:rPr>
              <w:t xml:space="preserve"> Signatory</w:t>
            </w:r>
            <w:r w:rsidRPr="00361DF2">
              <w:rPr>
                <w:rFonts w:ascii="Arial" w:eastAsia="Times New Roman" w:hAnsi="Arial" w:cs="Arial"/>
                <w:b/>
                <w:bCs/>
                <w:sz w:val="20"/>
                <w:szCs w:val="20"/>
                <w:lang w:eastAsia="en-GB"/>
              </w:rPr>
              <w:t> </w:t>
            </w:r>
          </w:p>
        </w:tc>
        <w:tc>
          <w:tcPr>
            <w:tcW w:w="4791" w:type="dxa"/>
            <w:tcBorders>
              <w:top w:val="single" w:sz="6" w:space="0" w:color="auto"/>
              <w:left w:val="outset" w:sz="6" w:space="0" w:color="auto"/>
              <w:bottom w:val="single" w:sz="6" w:space="0" w:color="auto"/>
              <w:right w:val="single" w:sz="6" w:space="0" w:color="auto"/>
            </w:tcBorders>
            <w:shd w:val="clear" w:color="auto" w:fill="auto"/>
          </w:tcPr>
          <w:p w14:paraId="64F177E7" w14:textId="4457886E" w:rsidR="176EC23A" w:rsidRPr="00361DF2" w:rsidRDefault="176EC23A" w:rsidP="176EC23A">
            <w:pPr>
              <w:spacing w:after="0" w:line="240" w:lineRule="auto"/>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Name:</w:t>
            </w:r>
            <w:r w:rsidR="00361DF2" w:rsidRPr="00361DF2">
              <w:rPr>
                <w:rFonts w:ascii="Arial" w:eastAsia="Times New Roman" w:hAnsi="Arial" w:cs="Arial"/>
                <w:sz w:val="20"/>
                <w:szCs w:val="20"/>
                <w:lang w:val="en-US" w:eastAsia="en-GB"/>
              </w:rPr>
              <w:t xml:space="preserve"> </w:t>
            </w:r>
          </w:p>
          <w:p w14:paraId="6D19C7B0" w14:textId="3E70D73A" w:rsidR="00361DF2" w:rsidRPr="00361DF2" w:rsidRDefault="00361DF2" w:rsidP="176EC23A">
            <w:pPr>
              <w:spacing w:after="0" w:line="240" w:lineRule="auto"/>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7F3F19BA" w14:textId="2F2B3016" w:rsidR="176EC23A" w:rsidRPr="00361DF2" w:rsidRDefault="176EC23A" w:rsidP="176EC23A">
            <w:pPr>
              <w:spacing w:after="0" w:line="240" w:lineRule="auto"/>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Email:</w:t>
            </w:r>
            <w:r w:rsidR="00361DF2" w:rsidRPr="00361DF2">
              <w:rPr>
                <w:rFonts w:ascii="Arial" w:eastAsia="Times New Roman" w:hAnsi="Arial" w:cs="Arial"/>
                <w:sz w:val="20"/>
                <w:szCs w:val="20"/>
                <w:lang w:val="en-US" w:eastAsia="en-GB"/>
              </w:rPr>
              <w:t xml:space="preserve"> </w:t>
            </w:r>
          </w:p>
          <w:p w14:paraId="0B717E97" w14:textId="736B6AAE" w:rsidR="176EC23A" w:rsidRPr="00361DF2" w:rsidRDefault="176EC23A" w:rsidP="176EC23A">
            <w:pPr>
              <w:spacing w:after="0" w:line="240" w:lineRule="auto"/>
              <w:jc w:val="both"/>
              <w:rPr>
                <w:rFonts w:ascii="Arial" w:eastAsia="Times New Roman" w:hAnsi="Arial" w:cs="Arial"/>
                <w:sz w:val="20"/>
                <w:szCs w:val="20"/>
                <w:lang w:eastAsia="en-GB"/>
              </w:rPr>
            </w:pPr>
            <w:r w:rsidRPr="00361DF2">
              <w:rPr>
                <w:rFonts w:ascii="Arial" w:eastAsia="Times New Roman" w:hAnsi="Arial" w:cs="Arial"/>
                <w:sz w:val="20"/>
                <w:szCs w:val="20"/>
                <w:lang w:eastAsia="en-GB"/>
              </w:rPr>
              <w:t>Tel</w:t>
            </w:r>
            <w:r w:rsidR="00361DF2" w:rsidRPr="00361DF2">
              <w:rPr>
                <w:rFonts w:ascii="Arial" w:eastAsia="Times New Roman" w:hAnsi="Arial" w:cs="Arial"/>
                <w:sz w:val="20"/>
                <w:szCs w:val="20"/>
                <w:lang w:eastAsia="en-GB"/>
              </w:rPr>
              <w:t>/Mob</w:t>
            </w:r>
            <w:r w:rsidRPr="00361DF2">
              <w:rPr>
                <w:rFonts w:ascii="Arial" w:eastAsia="Times New Roman" w:hAnsi="Arial" w:cs="Arial"/>
                <w:sz w:val="20"/>
                <w:szCs w:val="20"/>
                <w:lang w:eastAsia="en-GB"/>
              </w:rPr>
              <w:t>:</w:t>
            </w:r>
          </w:p>
        </w:tc>
      </w:tr>
    </w:tbl>
    <w:p w14:paraId="529E1F87" w14:textId="77777777" w:rsidR="176EC23A" w:rsidRPr="00361DF2" w:rsidRDefault="176EC23A" w:rsidP="176EC23A">
      <w:pPr>
        <w:rPr>
          <w:rFonts w:ascii="Arial" w:hAnsi="Arial" w:cs="Arial"/>
          <w:b/>
          <w:bCs/>
          <w:sz w:val="20"/>
          <w:szCs w:val="20"/>
          <w:u w:val="single"/>
        </w:rPr>
      </w:pPr>
    </w:p>
    <w:tbl>
      <w:tblPr>
        <w:tblW w:w="0" w:type="auto"/>
        <w:tblInd w:w="10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Service commencement and contract term, services, payment, governance and regulatory, contract management, TUPE"/>
      </w:tblPr>
      <w:tblGrid>
        <w:gridCol w:w="4172"/>
        <w:gridCol w:w="4733"/>
      </w:tblGrid>
      <w:tr w:rsidR="176EC23A" w:rsidRPr="00361DF2" w14:paraId="78CED0FA" w14:textId="77777777" w:rsidTr="176EC23A">
        <w:tc>
          <w:tcPr>
            <w:tcW w:w="4245" w:type="dxa"/>
            <w:tcBorders>
              <w:top w:val="single" w:sz="6" w:space="0" w:color="auto"/>
              <w:left w:val="single" w:sz="6" w:space="0" w:color="auto"/>
              <w:bottom w:val="single" w:sz="6" w:space="0" w:color="auto"/>
              <w:right w:val="single" w:sz="6" w:space="0" w:color="auto"/>
            </w:tcBorders>
            <w:shd w:val="clear" w:color="auto" w:fill="auto"/>
          </w:tcPr>
          <w:p w14:paraId="569040E4" w14:textId="77777777" w:rsidR="176EC23A" w:rsidRPr="00361DF2" w:rsidRDefault="176EC23A" w:rsidP="176EC23A">
            <w:pPr>
              <w:spacing w:after="0" w:line="240" w:lineRule="auto"/>
              <w:jc w:val="both"/>
              <w:rPr>
                <w:rFonts w:ascii="Arial" w:eastAsia="Times New Roman" w:hAnsi="Arial" w:cs="Arial"/>
                <w:b/>
                <w:bCs/>
                <w:sz w:val="20"/>
                <w:szCs w:val="20"/>
                <w:lang w:eastAsia="en-GB"/>
              </w:rPr>
            </w:pPr>
            <w:r w:rsidRPr="00361DF2">
              <w:rPr>
                <w:rFonts w:ascii="Arial" w:eastAsia="Times New Roman" w:hAnsi="Arial" w:cs="Arial"/>
                <w:b/>
                <w:bCs/>
                <w:sz w:val="20"/>
                <w:szCs w:val="20"/>
                <w:lang w:val="en-US" w:eastAsia="en-GB"/>
              </w:rPr>
              <w:t>Sub-Contractor Representative(s)</w:t>
            </w:r>
            <w:r w:rsidRPr="00361DF2">
              <w:rPr>
                <w:rFonts w:ascii="Arial" w:eastAsia="Times New Roman" w:hAnsi="Arial" w:cs="Arial"/>
                <w:b/>
                <w:bCs/>
                <w:sz w:val="20"/>
                <w:szCs w:val="20"/>
                <w:lang w:eastAsia="en-GB"/>
              </w:rPr>
              <w:t> </w:t>
            </w:r>
          </w:p>
        </w:tc>
        <w:tc>
          <w:tcPr>
            <w:tcW w:w="4856" w:type="dxa"/>
            <w:tcBorders>
              <w:top w:val="single" w:sz="6" w:space="0" w:color="auto"/>
              <w:left w:val="outset" w:sz="6" w:space="0" w:color="auto"/>
              <w:bottom w:val="single" w:sz="6" w:space="0" w:color="auto"/>
              <w:right w:val="single" w:sz="6" w:space="0" w:color="auto"/>
            </w:tcBorders>
            <w:shd w:val="clear" w:color="auto" w:fill="auto"/>
          </w:tcPr>
          <w:p w14:paraId="45B579A3" w14:textId="2914092B" w:rsidR="176EC23A" w:rsidRPr="00361DF2" w:rsidRDefault="176EC23A" w:rsidP="176EC23A">
            <w:pPr>
              <w:spacing w:after="0" w:line="240" w:lineRule="auto"/>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Name:</w:t>
            </w:r>
            <w:r w:rsidR="00361DF2" w:rsidRPr="00361DF2">
              <w:rPr>
                <w:rFonts w:ascii="Arial" w:eastAsia="Times New Roman" w:hAnsi="Arial" w:cs="Arial"/>
                <w:sz w:val="20"/>
                <w:szCs w:val="20"/>
                <w:lang w:val="en-US" w:eastAsia="en-GB"/>
              </w:rPr>
              <w:t xml:space="preserve"> </w:t>
            </w:r>
          </w:p>
          <w:p w14:paraId="00B08EAB" w14:textId="00A16979" w:rsidR="00361DF2" w:rsidRPr="00361DF2" w:rsidRDefault="00361DF2" w:rsidP="176EC23A">
            <w:pPr>
              <w:spacing w:after="0" w:line="240" w:lineRule="auto"/>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0375D0BE" w14:textId="169E40FE" w:rsidR="176EC23A" w:rsidRPr="00361DF2" w:rsidRDefault="176EC23A" w:rsidP="176EC23A">
            <w:pPr>
              <w:spacing w:after="0" w:line="240" w:lineRule="auto"/>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Address:</w:t>
            </w:r>
            <w:r w:rsidR="00361DF2" w:rsidRPr="00361DF2">
              <w:rPr>
                <w:rFonts w:ascii="Arial" w:eastAsia="Times New Roman" w:hAnsi="Arial" w:cs="Arial"/>
                <w:sz w:val="20"/>
                <w:szCs w:val="20"/>
                <w:lang w:val="en-US" w:eastAsia="en-GB"/>
              </w:rPr>
              <w:t xml:space="preserve"> </w:t>
            </w:r>
          </w:p>
          <w:p w14:paraId="490177F7" w14:textId="77777777" w:rsidR="176EC23A" w:rsidRPr="00361DF2" w:rsidRDefault="176EC23A" w:rsidP="176EC23A">
            <w:pPr>
              <w:spacing w:after="0" w:line="240" w:lineRule="auto"/>
              <w:jc w:val="both"/>
              <w:rPr>
                <w:rFonts w:ascii="Arial" w:eastAsia="Times New Roman" w:hAnsi="Arial" w:cs="Arial"/>
                <w:sz w:val="20"/>
                <w:szCs w:val="20"/>
                <w:lang w:val="en-US" w:eastAsia="en-GB"/>
              </w:rPr>
            </w:pPr>
          </w:p>
          <w:p w14:paraId="594ECDE8" w14:textId="1A18AB9C" w:rsidR="176EC23A" w:rsidRPr="00361DF2" w:rsidRDefault="176EC23A" w:rsidP="176EC23A">
            <w:pPr>
              <w:spacing w:after="0" w:line="240" w:lineRule="auto"/>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Email:</w:t>
            </w:r>
            <w:r w:rsidR="00361DF2" w:rsidRPr="00361DF2">
              <w:rPr>
                <w:rFonts w:ascii="Arial" w:eastAsia="Times New Roman" w:hAnsi="Arial" w:cs="Arial"/>
                <w:sz w:val="20"/>
                <w:szCs w:val="20"/>
                <w:lang w:val="en-US" w:eastAsia="en-GB"/>
              </w:rPr>
              <w:t xml:space="preserve"> </w:t>
            </w:r>
            <w:r w:rsidRPr="00361DF2">
              <w:rPr>
                <w:rFonts w:ascii="Arial" w:eastAsia="Times New Roman" w:hAnsi="Arial" w:cs="Arial"/>
                <w:b/>
                <w:bCs/>
                <w:sz w:val="20"/>
                <w:szCs w:val="20"/>
                <w:lang w:eastAsia="en-GB"/>
              </w:rPr>
              <w:t> </w:t>
            </w:r>
          </w:p>
          <w:p w14:paraId="43F9BD4E" w14:textId="77777777" w:rsidR="176EC23A" w:rsidRPr="00361DF2" w:rsidRDefault="176EC23A" w:rsidP="176EC23A">
            <w:pPr>
              <w:spacing w:after="0" w:line="240" w:lineRule="auto"/>
              <w:jc w:val="both"/>
              <w:rPr>
                <w:rFonts w:ascii="Arial" w:eastAsia="Times New Roman" w:hAnsi="Arial" w:cs="Arial"/>
                <w:sz w:val="20"/>
                <w:szCs w:val="20"/>
                <w:lang w:eastAsia="en-GB"/>
              </w:rPr>
            </w:pPr>
            <w:r w:rsidRPr="00361DF2">
              <w:rPr>
                <w:rFonts w:ascii="Arial" w:eastAsia="Times New Roman" w:hAnsi="Arial" w:cs="Arial"/>
                <w:sz w:val="20"/>
                <w:szCs w:val="20"/>
                <w:lang w:eastAsia="en-GB"/>
              </w:rPr>
              <w:t>Tel:</w:t>
            </w:r>
          </w:p>
        </w:tc>
      </w:tr>
    </w:tbl>
    <w:p w14:paraId="71F154FE" w14:textId="77777777" w:rsidR="176EC23A" w:rsidRPr="00361DF2" w:rsidRDefault="176EC23A" w:rsidP="176EC23A">
      <w:pPr>
        <w:jc w:val="center"/>
        <w:rPr>
          <w:rFonts w:ascii="Arial" w:hAnsi="Arial" w:cs="Arial"/>
          <w:b/>
          <w:bCs/>
          <w:sz w:val="20"/>
          <w:szCs w:val="20"/>
          <w:u w:val="single"/>
        </w:rPr>
      </w:pPr>
    </w:p>
    <w:tbl>
      <w:tblPr>
        <w:tblW w:w="0" w:type="auto"/>
        <w:tblInd w:w="10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Service commencement and contract term, services, payment, governance and regulatory, contract management, TUPE"/>
      </w:tblPr>
      <w:tblGrid>
        <w:gridCol w:w="4156"/>
        <w:gridCol w:w="4749"/>
      </w:tblGrid>
      <w:tr w:rsidR="176EC23A" w:rsidRPr="00361DF2" w14:paraId="229B837F" w14:textId="77777777" w:rsidTr="176EC23A">
        <w:tc>
          <w:tcPr>
            <w:tcW w:w="4245" w:type="dxa"/>
            <w:tcBorders>
              <w:top w:val="single" w:sz="6" w:space="0" w:color="auto"/>
              <w:left w:val="single" w:sz="6" w:space="0" w:color="auto"/>
              <w:bottom w:val="single" w:sz="6" w:space="0" w:color="auto"/>
              <w:right w:val="single" w:sz="6" w:space="0" w:color="auto"/>
            </w:tcBorders>
            <w:shd w:val="clear" w:color="auto" w:fill="auto"/>
          </w:tcPr>
          <w:p w14:paraId="557CEFAD" w14:textId="712F5FCA" w:rsidR="176EC23A" w:rsidRPr="00361DF2" w:rsidRDefault="176EC23A" w:rsidP="00361DF2">
            <w:pPr>
              <w:spacing w:after="0" w:line="240" w:lineRule="auto"/>
              <w:jc w:val="both"/>
              <w:rPr>
                <w:rFonts w:ascii="Arial" w:eastAsia="Times New Roman" w:hAnsi="Arial" w:cs="Arial"/>
                <w:b/>
                <w:bCs/>
                <w:sz w:val="20"/>
                <w:szCs w:val="20"/>
                <w:lang w:eastAsia="en-GB"/>
              </w:rPr>
            </w:pPr>
            <w:r w:rsidRPr="00361DF2">
              <w:rPr>
                <w:rFonts w:ascii="Arial" w:eastAsia="Times New Roman" w:hAnsi="Arial" w:cs="Arial"/>
                <w:b/>
                <w:bCs/>
                <w:sz w:val="20"/>
                <w:szCs w:val="20"/>
                <w:lang w:val="en-US" w:eastAsia="en-GB"/>
              </w:rPr>
              <w:t>Address for service of</w:t>
            </w:r>
            <w:r w:rsidR="00361DF2" w:rsidRPr="00361DF2">
              <w:rPr>
                <w:rFonts w:ascii="Arial" w:eastAsia="Times New Roman" w:hAnsi="Arial" w:cs="Arial"/>
                <w:b/>
                <w:bCs/>
                <w:sz w:val="20"/>
                <w:szCs w:val="20"/>
                <w:lang w:val="en-US" w:eastAsia="en-GB"/>
              </w:rPr>
              <w:t xml:space="preserve"> </w:t>
            </w:r>
            <w:r w:rsidRPr="00361DF2">
              <w:rPr>
                <w:rFonts w:ascii="Arial" w:eastAsia="Times New Roman" w:hAnsi="Arial" w:cs="Arial"/>
                <w:b/>
                <w:bCs/>
                <w:sz w:val="20"/>
                <w:szCs w:val="20"/>
                <w:lang w:val="en-US" w:eastAsia="en-GB"/>
              </w:rPr>
              <w:t>Notices</w:t>
            </w:r>
            <w:r w:rsidR="00361DF2" w:rsidRPr="00361DF2">
              <w:rPr>
                <w:rFonts w:ascii="Arial" w:eastAsia="Times New Roman" w:hAnsi="Arial" w:cs="Arial"/>
                <w:b/>
                <w:bCs/>
                <w:sz w:val="20"/>
                <w:szCs w:val="20"/>
                <w:lang w:eastAsia="en-GB"/>
              </w:rPr>
              <w:t xml:space="preserve"> </w:t>
            </w:r>
          </w:p>
        </w:tc>
        <w:tc>
          <w:tcPr>
            <w:tcW w:w="4856" w:type="dxa"/>
            <w:tcBorders>
              <w:top w:val="single" w:sz="6" w:space="0" w:color="auto"/>
              <w:left w:val="outset" w:sz="6" w:space="0" w:color="auto"/>
              <w:bottom w:val="single" w:sz="6" w:space="0" w:color="auto"/>
              <w:right w:val="single" w:sz="6" w:space="0" w:color="auto"/>
            </w:tcBorders>
            <w:shd w:val="clear" w:color="auto" w:fill="auto"/>
          </w:tcPr>
          <w:p w14:paraId="50EA9BC1" w14:textId="118A6009" w:rsidR="176EC23A" w:rsidRPr="00361DF2" w:rsidRDefault="176EC23A" w:rsidP="176EC23A">
            <w:pPr>
              <w:spacing w:after="0" w:line="240" w:lineRule="auto"/>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Name:</w:t>
            </w:r>
            <w:r w:rsidR="00361DF2" w:rsidRPr="00361DF2">
              <w:rPr>
                <w:rFonts w:ascii="Arial" w:eastAsia="Times New Roman" w:hAnsi="Arial" w:cs="Arial"/>
                <w:sz w:val="20"/>
                <w:szCs w:val="20"/>
                <w:lang w:val="en-US" w:eastAsia="en-GB"/>
              </w:rPr>
              <w:t xml:space="preserve"> </w:t>
            </w:r>
          </w:p>
          <w:p w14:paraId="0492EA0D" w14:textId="3AF7420E" w:rsidR="00361DF2" w:rsidRPr="00361DF2" w:rsidRDefault="00361DF2" w:rsidP="176EC23A">
            <w:pPr>
              <w:spacing w:after="0" w:line="240" w:lineRule="auto"/>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Job Title: </w:t>
            </w:r>
          </w:p>
          <w:p w14:paraId="6ACE71A4" w14:textId="600221FD" w:rsidR="176EC23A" w:rsidRPr="00361DF2" w:rsidRDefault="176EC23A" w:rsidP="176EC23A">
            <w:pPr>
              <w:spacing w:after="0" w:line="240" w:lineRule="auto"/>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Address:</w:t>
            </w:r>
            <w:r w:rsidR="00361DF2" w:rsidRPr="00361DF2">
              <w:rPr>
                <w:rFonts w:ascii="Arial" w:eastAsia="Times New Roman" w:hAnsi="Arial" w:cs="Arial"/>
                <w:sz w:val="20"/>
                <w:szCs w:val="20"/>
                <w:lang w:val="en-US" w:eastAsia="en-GB"/>
              </w:rPr>
              <w:t xml:space="preserve"> </w:t>
            </w:r>
          </w:p>
          <w:p w14:paraId="78E987D3" w14:textId="77777777" w:rsidR="176EC23A" w:rsidRPr="00361DF2" w:rsidRDefault="176EC23A" w:rsidP="176EC23A">
            <w:pPr>
              <w:spacing w:after="0" w:line="240" w:lineRule="auto"/>
              <w:jc w:val="both"/>
              <w:rPr>
                <w:rFonts w:ascii="Arial" w:eastAsia="Times New Roman" w:hAnsi="Arial" w:cs="Arial"/>
                <w:sz w:val="20"/>
                <w:szCs w:val="20"/>
                <w:lang w:val="en-US" w:eastAsia="en-GB"/>
              </w:rPr>
            </w:pPr>
          </w:p>
          <w:p w14:paraId="76C15267" w14:textId="5230CCBA" w:rsidR="176EC23A" w:rsidRPr="00361DF2" w:rsidRDefault="176EC23A" w:rsidP="00361DF2">
            <w:pPr>
              <w:spacing w:after="0" w:line="240" w:lineRule="auto"/>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Email:</w:t>
            </w:r>
            <w:r w:rsidR="00361DF2" w:rsidRPr="00361DF2">
              <w:rPr>
                <w:rFonts w:ascii="Arial" w:eastAsia="Times New Roman" w:hAnsi="Arial" w:cs="Arial"/>
                <w:sz w:val="20"/>
                <w:szCs w:val="20"/>
                <w:lang w:val="en-US" w:eastAsia="en-GB"/>
              </w:rPr>
              <w:t xml:space="preserve"> </w:t>
            </w:r>
          </w:p>
        </w:tc>
      </w:tr>
    </w:tbl>
    <w:p w14:paraId="05CD822C" w14:textId="77777777" w:rsidR="176EC23A" w:rsidRPr="00361DF2" w:rsidRDefault="176EC23A" w:rsidP="176EC23A">
      <w:pPr>
        <w:spacing w:after="0" w:line="240" w:lineRule="auto"/>
        <w:rPr>
          <w:rFonts w:ascii="Arial" w:eastAsia="Times New Roman" w:hAnsi="Arial" w:cs="Arial"/>
          <w:b/>
          <w:bCs/>
          <w:sz w:val="20"/>
          <w:szCs w:val="20"/>
          <w:lang w:eastAsia="en-GB"/>
        </w:rPr>
      </w:pPr>
    </w:p>
    <w:p w14:paraId="28BBC60F" w14:textId="4682CB7D" w:rsidR="0044030E" w:rsidRPr="00361DF2" w:rsidRDefault="0044030E" w:rsidP="00FF13ED">
      <w:pPr>
        <w:spacing w:after="0" w:line="240" w:lineRule="auto"/>
        <w:ind w:left="142"/>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GOVERNANCE AND REGULATORY </w:t>
      </w:r>
    </w:p>
    <w:p w14:paraId="0D0B940D" w14:textId="77777777" w:rsidR="0044030E" w:rsidRPr="00361DF2" w:rsidRDefault="0044030E" w:rsidP="0044030E">
      <w:pPr>
        <w:spacing w:after="0" w:line="240" w:lineRule="auto"/>
        <w:textAlignment w:val="baseline"/>
        <w:rPr>
          <w:rFonts w:ascii="Arial" w:eastAsia="Times New Roman" w:hAnsi="Arial" w:cs="Arial"/>
          <w:b/>
          <w:bCs/>
          <w:sz w:val="20"/>
          <w:szCs w:val="20"/>
          <w:lang w:eastAsia="en-GB"/>
        </w:rPr>
      </w:pPr>
    </w:p>
    <w:tbl>
      <w:tblPr>
        <w:tblW w:w="910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rvice commencement and contract term, services, payment, governance and regulatory, contract management, TUPE"/>
      </w:tblPr>
      <w:tblGrid>
        <w:gridCol w:w="4780"/>
        <w:gridCol w:w="4321"/>
      </w:tblGrid>
      <w:tr w:rsidR="30CFCC83" w:rsidRPr="00361DF2" w14:paraId="78EF3A3E" w14:textId="77777777" w:rsidTr="43DFCA56">
        <w:trPr>
          <w:tblHeader/>
        </w:trPr>
        <w:tc>
          <w:tcPr>
            <w:tcW w:w="4751"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778A6114" w14:textId="3D828D9D" w:rsidR="0F13D61E" w:rsidRPr="00361DF2" w:rsidRDefault="0F13D61E" w:rsidP="00361DF2">
            <w:pPr>
              <w:spacing w:line="240" w:lineRule="auto"/>
              <w:ind w:left="29"/>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 xml:space="preserve">Position within </w:t>
            </w:r>
            <w:r w:rsidR="00361DF2" w:rsidRPr="00FF026F">
              <w:rPr>
                <w:rFonts w:ascii="Arial" w:eastAsia="Times New Roman" w:hAnsi="Arial" w:cs="Arial"/>
                <w:b/>
                <w:bCs/>
                <w:sz w:val="20"/>
                <w:szCs w:val="20"/>
                <w:lang w:eastAsia="en-GB"/>
              </w:rPr>
              <w:t>O</w:t>
            </w:r>
            <w:r w:rsidRPr="00FF026F">
              <w:rPr>
                <w:rFonts w:ascii="Arial" w:eastAsia="Times New Roman" w:hAnsi="Arial" w:cs="Arial"/>
                <w:b/>
                <w:bCs/>
                <w:sz w:val="20"/>
                <w:szCs w:val="20"/>
                <w:lang w:eastAsia="en-GB"/>
              </w:rPr>
              <w:t>rganisation</w:t>
            </w:r>
          </w:p>
        </w:tc>
        <w:tc>
          <w:tcPr>
            <w:tcW w:w="4350"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6FB13DAB" w14:textId="0ED665BC" w:rsidR="30CFCC83" w:rsidRPr="00361DF2" w:rsidRDefault="0F13D61E" w:rsidP="00361DF2">
            <w:pPr>
              <w:spacing w:line="240" w:lineRule="auto"/>
              <w:ind w:left="68" w:hanging="5"/>
              <w:jc w:val="both"/>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Contact details</w:t>
            </w:r>
          </w:p>
        </w:tc>
      </w:tr>
      <w:tr w:rsidR="00361DF2" w:rsidRPr="00361DF2" w14:paraId="51650371"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67E53088" w14:textId="1AB0505D" w:rsidR="00361DF2" w:rsidRPr="00361DF2" w:rsidRDefault="00361DF2" w:rsidP="00361DF2">
            <w:pPr>
              <w:spacing w:after="0" w:line="240" w:lineRule="auto"/>
              <w:ind w:left="29"/>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val="en-US" w:eastAsia="en-GB"/>
              </w:rPr>
              <w:t>Sub-Contractor’s Nominated Individual</w:t>
            </w:r>
            <w:r w:rsidRPr="00361DF2">
              <w:rPr>
                <w:rFonts w:ascii="Arial" w:eastAsia="Times New Roman" w:hAnsi="Arial" w:cs="Arial"/>
                <w:b/>
                <w:bCs/>
                <w:sz w:val="20"/>
                <w:szCs w:val="20"/>
                <w:lang w:eastAsia="en-GB"/>
              </w:rPr>
              <w:t> </w:t>
            </w:r>
          </w:p>
          <w:p w14:paraId="3F743237" w14:textId="6D50722E" w:rsidR="00361DF2" w:rsidRPr="00361DF2" w:rsidRDefault="117FA343" w:rsidP="43DFCA56">
            <w:pPr>
              <w:spacing w:after="0" w:line="240" w:lineRule="auto"/>
              <w:ind w:left="29"/>
              <w:textAlignment w:val="baseline"/>
              <w:rPr>
                <w:rFonts w:ascii="Arial" w:eastAsia="Arial" w:hAnsi="Arial" w:cs="Arial"/>
                <w:color w:val="0070C0"/>
                <w:sz w:val="20"/>
                <w:szCs w:val="20"/>
              </w:rPr>
            </w:pPr>
            <w:r w:rsidRPr="43DFCA56">
              <w:rPr>
                <w:rFonts w:ascii="Arial" w:eastAsia="Arial" w:hAnsi="Arial" w:cs="Arial"/>
                <w:color w:val="0070C0"/>
                <w:sz w:val="20"/>
                <w:szCs w:val="20"/>
                <w:lang w:val="en-US"/>
              </w:rPr>
              <w:t>(the person responsible for supervising the management of the Services)</w:t>
            </w:r>
          </w:p>
        </w:tc>
        <w:tc>
          <w:tcPr>
            <w:tcW w:w="4350" w:type="dxa"/>
            <w:tcBorders>
              <w:top w:val="outset" w:sz="6" w:space="0" w:color="auto"/>
              <w:left w:val="outset" w:sz="6" w:space="0" w:color="auto"/>
              <w:bottom w:val="single" w:sz="6" w:space="0" w:color="auto"/>
              <w:right w:val="single" w:sz="6" w:space="0" w:color="auto"/>
            </w:tcBorders>
            <w:shd w:val="clear" w:color="auto" w:fill="auto"/>
            <w:hideMark/>
          </w:tcPr>
          <w:p w14:paraId="61A954E8"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382B359A"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6CB42F4E"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0AA498E5" w14:textId="6EE528F7" w:rsidR="00361DF2" w:rsidRPr="00361DF2" w:rsidRDefault="00361DF2" w:rsidP="00361DF2">
            <w:pPr>
              <w:tabs>
                <w:tab w:val="left" w:pos="743"/>
              </w:tabs>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233EE3F8"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726DC40D" w14:textId="663D4074" w:rsidR="00361DF2" w:rsidRPr="00361DF2" w:rsidRDefault="00361DF2" w:rsidP="00361DF2">
            <w:pPr>
              <w:spacing w:after="0" w:line="240" w:lineRule="auto"/>
              <w:ind w:left="29"/>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val="en-US" w:eastAsia="en-GB"/>
              </w:rPr>
              <w:t>Sub-Contractor’s Information Governance Lead</w:t>
            </w:r>
            <w:r w:rsidRPr="00361DF2">
              <w:rPr>
                <w:rFonts w:ascii="Arial" w:eastAsia="Times New Roman" w:hAnsi="Arial" w:cs="Arial"/>
                <w:b/>
                <w:bCs/>
                <w:sz w:val="20"/>
                <w:szCs w:val="20"/>
                <w:lang w:eastAsia="en-GB"/>
              </w:rPr>
              <w:t> </w:t>
            </w:r>
          </w:p>
          <w:p w14:paraId="742D4BB6" w14:textId="3C4BE5E3" w:rsidR="00361DF2" w:rsidRPr="00361DF2" w:rsidRDefault="117FA343" w:rsidP="00361DF2">
            <w:pPr>
              <w:spacing w:after="0" w:line="240" w:lineRule="auto"/>
              <w:ind w:left="29"/>
              <w:textAlignment w:val="baseline"/>
              <w:rPr>
                <w:rFonts w:ascii="Arial" w:eastAsia="Arial" w:hAnsi="Arial" w:cs="Arial"/>
                <w:b/>
                <w:bCs/>
                <w:sz w:val="20"/>
                <w:szCs w:val="20"/>
                <w:lang w:val="en-US"/>
              </w:rPr>
            </w:pPr>
            <w:r w:rsidRPr="43DFCA56">
              <w:rPr>
                <w:rFonts w:ascii="Arial" w:eastAsia="Times New Roman" w:hAnsi="Arial" w:cs="Arial"/>
                <w:b/>
                <w:bCs/>
                <w:color w:val="0070C0"/>
                <w:sz w:val="20"/>
                <w:szCs w:val="20"/>
                <w:lang w:eastAsia="en-GB"/>
              </w:rPr>
              <w:t>(</w:t>
            </w:r>
            <w:r w:rsidRPr="43DFCA56">
              <w:rPr>
                <w:rFonts w:ascii="Arial" w:eastAsia="Arial" w:hAnsi="Arial" w:cs="Arial"/>
                <w:color w:val="0070C0"/>
                <w:sz w:val="20"/>
                <w:szCs w:val="20"/>
                <w:lang w:val="en-US"/>
              </w:rPr>
              <w:t>the individual responsible for information governance and for providing the Provider’s Governing Body with regular reports on information governance matters, including details of all incidents of data loss and breach of confidence</w:t>
            </w:r>
            <w:r w:rsidRPr="43DFCA56">
              <w:rPr>
                <w:rFonts w:ascii="Arial" w:eastAsia="Arial" w:hAnsi="Arial" w:cs="Arial"/>
                <w:sz w:val="20"/>
                <w:szCs w:val="20"/>
                <w:lang w:val="en-US"/>
              </w:rPr>
              <w:t>)</w:t>
            </w: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4D033ED1"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108DAD46"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263D05A3"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04027F81" w14:textId="0F134B0F"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7300875D"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582DF5A8" w14:textId="18120050" w:rsidR="00361DF2" w:rsidRPr="00361DF2" w:rsidRDefault="00361DF2" w:rsidP="00361DF2">
            <w:pPr>
              <w:spacing w:after="0" w:line="240" w:lineRule="auto"/>
              <w:ind w:left="29"/>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val="en-US" w:eastAsia="en-GB"/>
              </w:rPr>
              <w:t xml:space="preserve">Sub-Contractor's Data Protection Officer </w:t>
            </w:r>
          </w:p>
          <w:p w14:paraId="510A164F" w14:textId="6863DD18" w:rsidR="00361DF2" w:rsidRPr="00361DF2" w:rsidRDefault="117FA343" w:rsidP="43DFCA56">
            <w:pPr>
              <w:spacing w:after="0" w:line="240" w:lineRule="auto"/>
              <w:ind w:left="29"/>
              <w:textAlignment w:val="baseline"/>
              <w:rPr>
                <w:rFonts w:ascii="Arial" w:eastAsia="Times New Roman" w:hAnsi="Arial" w:cs="Arial"/>
                <w:b/>
                <w:bCs/>
                <w:color w:val="0070C0"/>
                <w:sz w:val="20"/>
                <w:szCs w:val="20"/>
                <w:lang w:eastAsia="en-GB"/>
              </w:rPr>
            </w:pPr>
            <w:r w:rsidRPr="43DFCA56">
              <w:rPr>
                <w:rFonts w:ascii="Arial" w:eastAsia="Times New Roman" w:hAnsi="Arial" w:cs="Arial"/>
                <w:color w:val="0070C0"/>
                <w:sz w:val="20"/>
                <w:szCs w:val="20"/>
                <w:lang w:val="en-US" w:eastAsia="en-GB"/>
              </w:rPr>
              <w:t>(if required by Data Protection Legislation)</w:t>
            </w:r>
            <w:r w:rsidRPr="43DFCA56">
              <w:rPr>
                <w:rFonts w:ascii="Arial" w:eastAsia="Times New Roman" w:hAnsi="Arial" w:cs="Arial"/>
                <w:color w:val="0070C0"/>
                <w:sz w:val="20"/>
                <w:szCs w:val="20"/>
                <w:lang w:eastAsia="en-GB"/>
              </w:rPr>
              <w:t> </w:t>
            </w: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1355D194"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5E55C912"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1C0F9B1F"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50144E28" w14:textId="307E2B20" w:rsidR="00361DF2" w:rsidRPr="00361DF2" w:rsidRDefault="00361DF2" w:rsidP="00361DF2">
            <w:pPr>
              <w:spacing w:after="0" w:line="240" w:lineRule="auto"/>
              <w:ind w:left="68" w:hanging="5"/>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5DA70B2C"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1FBEFF83" w14:textId="77777777" w:rsidR="00361DF2" w:rsidRPr="00361DF2" w:rsidRDefault="00361DF2" w:rsidP="00361DF2">
            <w:pPr>
              <w:spacing w:after="0" w:line="240" w:lineRule="auto"/>
              <w:ind w:left="29"/>
              <w:textAlignment w:val="baseline"/>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Sub-Contractor’s Caldicott Guardian </w:t>
            </w:r>
          </w:p>
          <w:p w14:paraId="7E68F7EC" w14:textId="72F8E507" w:rsidR="00361DF2" w:rsidRPr="00361DF2" w:rsidRDefault="117FA343" w:rsidP="43DFCA56">
            <w:pPr>
              <w:spacing w:after="0" w:line="240" w:lineRule="auto"/>
              <w:ind w:left="29"/>
              <w:jc w:val="both"/>
              <w:textAlignment w:val="baseline"/>
              <w:rPr>
                <w:rFonts w:ascii="Arial" w:eastAsia="Times New Roman" w:hAnsi="Arial" w:cs="Arial"/>
                <w:b/>
                <w:bCs/>
                <w:color w:val="0070C0"/>
                <w:sz w:val="20"/>
                <w:szCs w:val="20"/>
                <w:lang w:val="en-US" w:eastAsia="en-GB"/>
              </w:rPr>
            </w:pPr>
            <w:r w:rsidRPr="43DFCA56">
              <w:rPr>
                <w:rFonts w:ascii="Arial" w:eastAsia="Arial" w:hAnsi="Arial" w:cs="Arial"/>
                <w:color w:val="0070C0"/>
                <w:sz w:val="20"/>
                <w:szCs w:val="20"/>
                <w:lang w:val="en-US"/>
              </w:rPr>
              <w:t>(the senior health professional responsible for safeguarding the confidentiality of patient information)</w:t>
            </w:r>
          </w:p>
          <w:p w14:paraId="6E7BEAA2" w14:textId="7F463A00" w:rsidR="00361DF2" w:rsidRPr="00361DF2" w:rsidRDefault="00361DF2" w:rsidP="00361DF2">
            <w:pPr>
              <w:spacing w:after="0" w:line="240" w:lineRule="auto"/>
              <w:ind w:left="29"/>
              <w:textAlignment w:val="baseline"/>
              <w:rPr>
                <w:rFonts w:ascii="Arial" w:eastAsia="Times New Roman" w:hAnsi="Arial" w:cs="Arial"/>
                <w:b/>
                <w:bCs/>
                <w:sz w:val="20"/>
                <w:szCs w:val="20"/>
                <w:lang w:val="en-US" w:eastAsia="en-GB"/>
              </w:rPr>
            </w:pP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17C294DB"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1ED563DC"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7B64C1A4"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0EBF9662" w14:textId="5E7A9DB0"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782A9201"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5C6164A5" w14:textId="77777777" w:rsidR="00361DF2" w:rsidRPr="00361DF2" w:rsidRDefault="00361DF2" w:rsidP="00361DF2">
            <w:pPr>
              <w:spacing w:after="0" w:line="240" w:lineRule="auto"/>
              <w:ind w:left="29"/>
              <w:textAlignment w:val="baseline"/>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Sub-Contractor’s Senior Information Risk Owner </w:t>
            </w:r>
          </w:p>
          <w:p w14:paraId="04F31D44" w14:textId="20996663" w:rsidR="00361DF2" w:rsidRPr="00361DF2" w:rsidRDefault="117FA343" w:rsidP="43DFCA56">
            <w:pPr>
              <w:spacing w:after="0" w:line="240" w:lineRule="auto"/>
              <w:ind w:left="29"/>
              <w:jc w:val="both"/>
              <w:textAlignment w:val="baseline"/>
              <w:rPr>
                <w:rFonts w:ascii="Arial" w:eastAsia="Times New Roman" w:hAnsi="Arial" w:cs="Arial"/>
                <w:b/>
                <w:bCs/>
                <w:color w:val="0070C0"/>
                <w:sz w:val="20"/>
                <w:szCs w:val="20"/>
                <w:lang w:eastAsia="en-GB"/>
              </w:rPr>
            </w:pPr>
            <w:r w:rsidRPr="43DFCA56">
              <w:rPr>
                <w:rFonts w:ascii="Arial" w:eastAsia="Times New Roman" w:hAnsi="Arial" w:cs="Arial"/>
                <w:b/>
                <w:bCs/>
                <w:color w:val="0070C0"/>
                <w:sz w:val="20"/>
                <w:szCs w:val="20"/>
                <w:lang w:eastAsia="en-GB"/>
              </w:rPr>
              <w:t>(</w:t>
            </w:r>
            <w:r w:rsidRPr="43DFCA56">
              <w:rPr>
                <w:rFonts w:ascii="Arial" w:eastAsia="Arial" w:hAnsi="Arial" w:cs="Arial"/>
                <w:color w:val="0070C0"/>
                <w:sz w:val="20"/>
                <w:szCs w:val="20"/>
                <w:lang w:val="en-US"/>
              </w:rPr>
              <w:t xml:space="preserve">the Provider’s nominated person, being an executive or senior manager on the Governing Body of the </w:t>
            </w:r>
            <w:r w:rsidRPr="43DFCA56">
              <w:rPr>
                <w:rFonts w:ascii="Arial" w:eastAsia="Arial" w:hAnsi="Arial" w:cs="Arial"/>
                <w:color w:val="0070C0"/>
                <w:sz w:val="20"/>
                <w:szCs w:val="20"/>
                <w:lang w:val="en-US"/>
              </w:rPr>
              <w:lastRenderedPageBreak/>
              <w:t xml:space="preserve">Provider, whose role it is to take ownership of the </w:t>
            </w:r>
            <w:r w:rsidRPr="00FF026F">
              <w:rPr>
                <w:rFonts w:ascii="Arial" w:eastAsia="Arial" w:hAnsi="Arial" w:cs="Arial"/>
                <w:color w:val="0070C0"/>
                <w:sz w:val="20"/>
                <w:szCs w:val="20"/>
              </w:rPr>
              <w:t>organisation’s</w:t>
            </w:r>
            <w:r w:rsidRPr="43DFCA56">
              <w:rPr>
                <w:rFonts w:ascii="Arial" w:eastAsia="Arial" w:hAnsi="Arial" w:cs="Arial"/>
                <w:color w:val="0070C0"/>
                <w:sz w:val="20"/>
                <w:szCs w:val="20"/>
                <w:lang w:val="en-US"/>
              </w:rPr>
              <w:t xml:space="preserve"> information risk policy, act as champion for information risk on the Governing Body of the Provider and provide written advice to the accounting officer on the content of the </w:t>
            </w:r>
            <w:r w:rsidRPr="00FF026F">
              <w:rPr>
                <w:rFonts w:ascii="Arial" w:eastAsia="Arial" w:hAnsi="Arial" w:cs="Arial"/>
                <w:color w:val="0070C0"/>
                <w:sz w:val="20"/>
                <w:szCs w:val="20"/>
              </w:rPr>
              <w:t>organisation’s</w:t>
            </w:r>
            <w:r w:rsidRPr="43DFCA56">
              <w:rPr>
                <w:rFonts w:ascii="Arial" w:eastAsia="Arial" w:hAnsi="Arial" w:cs="Arial"/>
                <w:color w:val="0070C0"/>
                <w:sz w:val="20"/>
                <w:szCs w:val="20"/>
                <w:lang w:val="en-US"/>
              </w:rPr>
              <w:t xml:space="preserve"> statement of internal control </w:t>
            </w:r>
            <w:proofErr w:type="gramStart"/>
            <w:r w:rsidRPr="43DFCA56">
              <w:rPr>
                <w:rFonts w:ascii="Arial" w:eastAsia="Arial" w:hAnsi="Arial" w:cs="Arial"/>
                <w:color w:val="0070C0"/>
                <w:sz w:val="20"/>
                <w:szCs w:val="20"/>
                <w:lang w:val="en-US"/>
              </w:rPr>
              <w:t>in regard to</w:t>
            </w:r>
            <w:proofErr w:type="gramEnd"/>
            <w:r w:rsidRPr="43DFCA56">
              <w:rPr>
                <w:rFonts w:ascii="Arial" w:eastAsia="Arial" w:hAnsi="Arial" w:cs="Arial"/>
                <w:color w:val="0070C0"/>
                <w:sz w:val="20"/>
                <w:szCs w:val="20"/>
                <w:lang w:val="en-US"/>
              </w:rPr>
              <w:t xml:space="preserve"> information risk)</w:t>
            </w:r>
          </w:p>
          <w:p w14:paraId="63E4A9CD" w14:textId="43BB374B" w:rsidR="00361DF2" w:rsidRPr="00361DF2" w:rsidRDefault="00361DF2" w:rsidP="00361DF2">
            <w:pPr>
              <w:spacing w:after="0" w:line="240" w:lineRule="auto"/>
              <w:ind w:left="29"/>
              <w:textAlignment w:val="baseline"/>
              <w:rPr>
                <w:rFonts w:ascii="Arial" w:eastAsia="Times New Roman" w:hAnsi="Arial" w:cs="Arial"/>
                <w:b/>
                <w:bCs/>
                <w:sz w:val="20"/>
                <w:szCs w:val="20"/>
                <w:lang w:eastAsia="en-GB"/>
              </w:rPr>
            </w:pP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5F679C04"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lastRenderedPageBreak/>
              <w:t xml:space="preserve">Name: </w:t>
            </w:r>
          </w:p>
          <w:p w14:paraId="24D928BC"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39FC81A0"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0069C908" w14:textId="4B015FA2"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lastRenderedPageBreak/>
              <w:t>Tel/Mob:</w:t>
            </w:r>
          </w:p>
        </w:tc>
      </w:tr>
      <w:tr w:rsidR="00361DF2" w:rsidRPr="00361DF2" w14:paraId="0DD595D3"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5C1920BD" w14:textId="77777777" w:rsidR="00361DF2" w:rsidRPr="00361DF2" w:rsidRDefault="00361DF2" w:rsidP="00361DF2">
            <w:pPr>
              <w:spacing w:after="0" w:line="240" w:lineRule="auto"/>
              <w:ind w:left="29"/>
              <w:textAlignment w:val="baseline"/>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lastRenderedPageBreak/>
              <w:t>Sub-Contractor’s Accountable Emergency Officer </w:t>
            </w:r>
          </w:p>
          <w:p w14:paraId="76BA1155" w14:textId="0348F449" w:rsidR="00361DF2" w:rsidRPr="00361DF2" w:rsidRDefault="117FA343" w:rsidP="43DFCA56">
            <w:pPr>
              <w:spacing w:after="0" w:line="240" w:lineRule="auto"/>
              <w:ind w:left="29"/>
              <w:jc w:val="both"/>
              <w:textAlignment w:val="baseline"/>
              <w:rPr>
                <w:rFonts w:ascii="Arial" w:eastAsia="Times New Roman" w:hAnsi="Arial" w:cs="Arial"/>
                <w:b/>
                <w:bCs/>
                <w:color w:val="0070C0"/>
                <w:sz w:val="20"/>
                <w:szCs w:val="20"/>
                <w:lang w:eastAsia="en-GB"/>
              </w:rPr>
            </w:pPr>
            <w:r w:rsidRPr="008322D4">
              <w:rPr>
                <w:rFonts w:ascii="Arial" w:eastAsia="Times New Roman" w:hAnsi="Arial" w:cs="Arial"/>
                <w:bCs/>
                <w:color w:val="0070C0"/>
                <w:sz w:val="20"/>
                <w:szCs w:val="20"/>
                <w:lang w:eastAsia="en-GB"/>
              </w:rPr>
              <w:t>(</w:t>
            </w:r>
            <w:r w:rsidRPr="43DFCA56">
              <w:rPr>
                <w:rFonts w:ascii="Arial" w:eastAsia="Arial" w:hAnsi="Arial" w:cs="Arial"/>
                <w:color w:val="0070C0"/>
                <w:sz w:val="20"/>
                <w:szCs w:val="20"/>
                <w:lang w:val="en-US"/>
              </w:rPr>
              <w:t>the individual appointed by the Provider as required by section 252</w:t>
            </w:r>
            <w:proofErr w:type="gramStart"/>
            <w:r w:rsidRPr="43DFCA56">
              <w:rPr>
                <w:rFonts w:ascii="Arial" w:eastAsia="Arial" w:hAnsi="Arial" w:cs="Arial"/>
                <w:color w:val="0070C0"/>
                <w:sz w:val="20"/>
                <w:szCs w:val="20"/>
                <w:lang w:val="en-US"/>
              </w:rPr>
              <w:t>A(</w:t>
            </w:r>
            <w:proofErr w:type="gramEnd"/>
            <w:r w:rsidRPr="43DFCA56">
              <w:rPr>
                <w:rFonts w:ascii="Arial" w:eastAsia="Arial" w:hAnsi="Arial" w:cs="Arial"/>
                <w:color w:val="0070C0"/>
                <w:sz w:val="20"/>
                <w:szCs w:val="20"/>
                <w:lang w:val="en-US"/>
              </w:rPr>
              <w:t>9) of the 2006 NHS Act)</w:t>
            </w:r>
          </w:p>
          <w:p w14:paraId="4F6584BE" w14:textId="7215302C" w:rsidR="00361DF2" w:rsidRPr="00361DF2" w:rsidRDefault="00361DF2" w:rsidP="00361DF2">
            <w:pPr>
              <w:spacing w:after="0" w:line="240" w:lineRule="auto"/>
              <w:ind w:left="29"/>
              <w:textAlignment w:val="baseline"/>
              <w:rPr>
                <w:rFonts w:ascii="Arial" w:eastAsia="Times New Roman" w:hAnsi="Arial" w:cs="Arial"/>
                <w:b/>
                <w:bCs/>
                <w:sz w:val="20"/>
                <w:szCs w:val="20"/>
                <w:lang w:eastAsia="en-GB"/>
              </w:rPr>
            </w:pP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5EF6FBFF"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442E3EB8"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3D28E246"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3D1CE466" w14:textId="48C86B3E"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6B5167E0"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79408995" w14:textId="77777777" w:rsidR="00361DF2" w:rsidRPr="00361DF2" w:rsidRDefault="00361DF2" w:rsidP="00361DF2">
            <w:pPr>
              <w:spacing w:after="0" w:line="240" w:lineRule="auto"/>
              <w:ind w:left="29"/>
              <w:textAlignment w:val="baseline"/>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Sub-Contractor’s Safeguarding Lead </w:t>
            </w:r>
          </w:p>
          <w:p w14:paraId="09AF38FC" w14:textId="5EF445DD" w:rsidR="00361DF2" w:rsidRPr="00361DF2" w:rsidRDefault="117FA343" w:rsidP="43DFCA56">
            <w:pPr>
              <w:spacing w:after="0" w:line="240" w:lineRule="auto"/>
              <w:ind w:left="29"/>
              <w:textAlignment w:val="baseline"/>
              <w:rPr>
                <w:rFonts w:ascii="Arial" w:eastAsia="Arial" w:hAnsi="Arial" w:cs="Arial"/>
                <w:color w:val="0070C0"/>
                <w:sz w:val="20"/>
                <w:szCs w:val="20"/>
              </w:rPr>
            </w:pPr>
            <w:r w:rsidRPr="008322D4">
              <w:rPr>
                <w:rFonts w:ascii="Arial" w:eastAsia="Times New Roman" w:hAnsi="Arial" w:cs="Arial"/>
                <w:bCs/>
                <w:color w:val="0070C0"/>
                <w:sz w:val="20"/>
                <w:szCs w:val="20"/>
                <w:lang w:eastAsia="en-GB"/>
              </w:rPr>
              <w:t>(</w:t>
            </w:r>
            <w:r w:rsidRPr="43DFCA56">
              <w:rPr>
                <w:rFonts w:ascii="Arial" w:eastAsia="Arial" w:hAnsi="Arial" w:cs="Arial"/>
                <w:color w:val="0070C0"/>
                <w:sz w:val="20"/>
                <w:szCs w:val="20"/>
                <w:lang w:val="en-US"/>
              </w:rPr>
              <w:t>the officer of the Provider responsible for implementation and dissemination of Safeguarding Policies, identified as such in the Particulars)</w:t>
            </w: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6D87149C"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722E9AC2"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00F3E883"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3256AD98" w14:textId="2D1C3F35"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34D7D7BE"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7F3D31A0" w14:textId="77777777" w:rsidR="00361DF2" w:rsidRPr="00361DF2" w:rsidRDefault="00361DF2" w:rsidP="00361DF2">
            <w:pPr>
              <w:spacing w:after="0" w:line="240" w:lineRule="auto"/>
              <w:ind w:left="29"/>
              <w:textAlignment w:val="baseline"/>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Sub-Contractor’s Child Sexual Abuse and Exploitation Lead </w:t>
            </w:r>
          </w:p>
          <w:p w14:paraId="15AA318D" w14:textId="25273AD4" w:rsidR="00361DF2" w:rsidRPr="00361DF2" w:rsidRDefault="117FA343" w:rsidP="43DFCA56">
            <w:pPr>
              <w:spacing w:after="0" w:line="240" w:lineRule="auto"/>
              <w:ind w:left="29"/>
              <w:textAlignment w:val="baseline"/>
              <w:rPr>
                <w:rFonts w:ascii="Arial" w:eastAsia="Arial" w:hAnsi="Arial" w:cs="Arial"/>
                <w:color w:val="0070C0"/>
                <w:sz w:val="20"/>
                <w:szCs w:val="20"/>
              </w:rPr>
            </w:pPr>
            <w:r w:rsidRPr="008322D4">
              <w:rPr>
                <w:rFonts w:ascii="Arial" w:eastAsia="Times New Roman" w:hAnsi="Arial" w:cs="Arial"/>
                <w:bCs/>
                <w:color w:val="0070C0"/>
                <w:sz w:val="20"/>
                <w:szCs w:val="20"/>
                <w:lang w:eastAsia="en-GB"/>
              </w:rPr>
              <w:t>(</w:t>
            </w:r>
            <w:r w:rsidRPr="43DFCA56">
              <w:rPr>
                <w:rFonts w:ascii="Arial" w:eastAsia="Arial" w:hAnsi="Arial" w:cs="Arial"/>
                <w:color w:val="0070C0"/>
                <w:sz w:val="20"/>
                <w:szCs w:val="20"/>
                <w:lang w:val="en-US"/>
              </w:rPr>
              <w:t>the officer of the Provider responsible for implementation and dissemination of Child Sexual Abuse and Exploitation Guidance)</w:t>
            </w: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1833EC27"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1AF75C5D"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1E9F22DB"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37E7DB3C" w14:textId="45AE85F3"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27A2ABAF"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5ED56310" w14:textId="5A2321A7" w:rsidR="00361DF2" w:rsidRPr="00361DF2" w:rsidRDefault="00361DF2" w:rsidP="00361DF2">
            <w:pPr>
              <w:spacing w:after="0" w:line="240" w:lineRule="auto"/>
              <w:ind w:left="29"/>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 xml:space="preserve">Sub-Contractor’s </w:t>
            </w:r>
            <w:r w:rsidRPr="00361DF2">
              <w:rPr>
                <w:rFonts w:ascii="Arial" w:eastAsia="Arial" w:hAnsi="Arial" w:cs="Arial"/>
                <w:color w:val="000000" w:themeColor="text1"/>
                <w:sz w:val="20"/>
                <w:szCs w:val="20"/>
              </w:rPr>
              <w:t>Mental Capacity and Liberty Protection Safeguards Lead</w:t>
            </w:r>
          </w:p>
          <w:p w14:paraId="01512BE8" w14:textId="2289A2E5" w:rsidR="00361DF2" w:rsidRPr="00361DF2" w:rsidRDefault="117FA343" w:rsidP="43DFCA56">
            <w:pPr>
              <w:spacing w:after="0" w:line="240" w:lineRule="auto"/>
              <w:ind w:left="29"/>
              <w:jc w:val="both"/>
              <w:textAlignment w:val="baseline"/>
              <w:rPr>
                <w:rFonts w:ascii="Arial" w:eastAsia="Times New Roman" w:hAnsi="Arial" w:cs="Arial"/>
                <w:b/>
                <w:bCs/>
                <w:color w:val="0070C0"/>
                <w:sz w:val="20"/>
                <w:szCs w:val="20"/>
                <w:lang w:eastAsia="en-GB"/>
              </w:rPr>
            </w:pPr>
            <w:r w:rsidRPr="008322D4">
              <w:rPr>
                <w:rFonts w:ascii="Arial" w:eastAsia="Times New Roman" w:hAnsi="Arial" w:cs="Arial"/>
                <w:bCs/>
                <w:color w:val="0070C0"/>
                <w:sz w:val="20"/>
                <w:szCs w:val="20"/>
                <w:lang w:eastAsia="en-GB"/>
              </w:rPr>
              <w:t>(</w:t>
            </w:r>
            <w:r w:rsidRPr="43DFCA56">
              <w:rPr>
                <w:rFonts w:ascii="Arial" w:eastAsia="Arial" w:hAnsi="Arial" w:cs="Arial"/>
                <w:color w:val="0070C0"/>
                <w:sz w:val="20"/>
                <w:szCs w:val="20"/>
                <w:lang w:val="en-US"/>
              </w:rPr>
              <w:t xml:space="preserve">the officer of the Provider responsible for advice, support, </w:t>
            </w:r>
            <w:proofErr w:type="gramStart"/>
            <w:r w:rsidRPr="43DFCA56">
              <w:rPr>
                <w:rFonts w:ascii="Arial" w:eastAsia="Arial" w:hAnsi="Arial" w:cs="Arial"/>
                <w:color w:val="0070C0"/>
                <w:sz w:val="20"/>
                <w:szCs w:val="20"/>
                <w:lang w:val="en-US"/>
              </w:rPr>
              <w:t>training</w:t>
            </w:r>
            <w:proofErr w:type="gramEnd"/>
            <w:r w:rsidRPr="43DFCA56">
              <w:rPr>
                <w:rFonts w:ascii="Arial" w:eastAsia="Arial" w:hAnsi="Arial" w:cs="Arial"/>
                <w:color w:val="0070C0"/>
                <w:sz w:val="20"/>
                <w:szCs w:val="20"/>
                <w:lang w:val="en-US"/>
              </w:rPr>
              <w:t xml:space="preserve"> and audit to ensure compliance with the 2005 Act, the Deprivation of Liberty Safeguards (and/or, once in effect, the Liberty Protection Safeguards) (where appropriate) and associated codes of practice, identified as such in the Particulars)</w:t>
            </w: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09E1CCF9"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36812853"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13F4D704"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2E4A0D86" w14:textId="6412C030"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083DE699"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5E5F3BAE" w14:textId="77777777" w:rsidR="00361DF2" w:rsidRPr="00361DF2" w:rsidRDefault="00361DF2" w:rsidP="00361DF2">
            <w:pPr>
              <w:spacing w:after="0" w:line="240" w:lineRule="auto"/>
              <w:ind w:left="29"/>
              <w:textAlignment w:val="baseline"/>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Sub-Contractor's Prevent Lead  </w:t>
            </w:r>
          </w:p>
          <w:p w14:paraId="0DA70637" w14:textId="17D64664" w:rsidR="00361DF2" w:rsidRPr="00361DF2" w:rsidRDefault="117FA343" w:rsidP="43DFCA56">
            <w:pPr>
              <w:spacing w:after="0" w:line="240" w:lineRule="auto"/>
              <w:ind w:left="29"/>
              <w:jc w:val="both"/>
              <w:textAlignment w:val="baseline"/>
              <w:rPr>
                <w:rFonts w:ascii="Arial" w:eastAsia="Times New Roman" w:hAnsi="Arial" w:cs="Arial"/>
                <w:b/>
                <w:bCs/>
                <w:color w:val="0070C0"/>
                <w:sz w:val="20"/>
                <w:szCs w:val="20"/>
                <w:lang w:eastAsia="en-GB"/>
              </w:rPr>
            </w:pPr>
            <w:r w:rsidRPr="008322D4">
              <w:rPr>
                <w:rFonts w:ascii="Arial" w:eastAsia="Times New Roman" w:hAnsi="Arial" w:cs="Arial"/>
                <w:bCs/>
                <w:color w:val="0070C0"/>
                <w:sz w:val="20"/>
                <w:szCs w:val="20"/>
                <w:lang w:eastAsia="en-GB"/>
              </w:rPr>
              <w:t>(</w:t>
            </w:r>
            <w:r w:rsidRPr="43DFCA56">
              <w:rPr>
                <w:rFonts w:ascii="Arial" w:eastAsia="Arial" w:hAnsi="Arial" w:cs="Arial"/>
                <w:color w:val="0070C0"/>
                <w:sz w:val="20"/>
                <w:szCs w:val="20"/>
                <w:lang w:val="en-US"/>
              </w:rPr>
              <w:t>the officer of the Provider responsible for implementation and dissemination of the Government Prevent Strategy, identified as such in the Particulars)</w:t>
            </w: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5756C325"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36894ECA"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4CA067E2"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6DE06302" w14:textId="65042BC2"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r w:rsidR="00361DF2" w:rsidRPr="00361DF2" w14:paraId="61C7C2DA" w14:textId="77777777" w:rsidTr="43DFCA56">
        <w:tc>
          <w:tcPr>
            <w:tcW w:w="4751" w:type="dxa"/>
            <w:tcBorders>
              <w:top w:val="outset" w:sz="6" w:space="0" w:color="auto"/>
              <w:left w:val="single" w:sz="6" w:space="0" w:color="auto"/>
              <w:bottom w:val="single" w:sz="6" w:space="0" w:color="auto"/>
              <w:right w:val="single" w:sz="6" w:space="0" w:color="auto"/>
            </w:tcBorders>
            <w:shd w:val="clear" w:color="auto" w:fill="auto"/>
            <w:hideMark/>
          </w:tcPr>
          <w:p w14:paraId="6750CB89" w14:textId="299E464A" w:rsidR="00361DF2" w:rsidRPr="00361DF2" w:rsidRDefault="00361DF2" w:rsidP="00361DF2">
            <w:pPr>
              <w:spacing w:after="0" w:line="240" w:lineRule="auto"/>
              <w:ind w:left="29"/>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val="en-US" w:eastAsia="en-GB"/>
              </w:rPr>
              <w:t xml:space="preserve">Sub-Contractor’s Freedom </w:t>
            </w:r>
            <w:proofErr w:type="gramStart"/>
            <w:r w:rsidRPr="00361DF2">
              <w:rPr>
                <w:rFonts w:ascii="Arial" w:eastAsia="Times New Roman" w:hAnsi="Arial" w:cs="Arial"/>
                <w:b/>
                <w:bCs/>
                <w:sz w:val="20"/>
                <w:szCs w:val="20"/>
                <w:lang w:val="en-US" w:eastAsia="en-GB"/>
              </w:rPr>
              <w:t>To</w:t>
            </w:r>
            <w:proofErr w:type="gramEnd"/>
            <w:r w:rsidRPr="00361DF2">
              <w:rPr>
                <w:rFonts w:ascii="Arial" w:eastAsia="Times New Roman" w:hAnsi="Arial" w:cs="Arial"/>
                <w:b/>
                <w:bCs/>
                <w:sz w:val="20"/>
                <w:szCs w:val="20"/>
                <w:lang w:val="en-US" w:eastAsia="en-GB"/>
              </w:rPr>
              <w:t xml:space="preserve"> Speak Up Guardian</w:t>
            </w:r>
            <w:r w:rsidRPr="00361DF2">
              <w:rPr>
                <w:rFonts w:ascii="Arial" w:eastAsia="Times New Roman" w:hAnsi="Arial" w:cs="Arial"/>
                <w:b/>
                <w:bCs/>
                <w:sz w:val="20"/>
                <w:szCs w:val="20"/>
                <w:lang w:eastAsia="en-GB"/>
              </w:rPr>
              <w:t> </w:t>
            </w:r>
          </w:p>
          <w:p w14:paraId="64623526" w14:textId="42835A0A" w:rsidR="00361DF2" w:rsidRPr="00361DF2" w:rsidRDefault="117FA343" w:rsidP="43DFCA56">
            <w:pPr>
              <w:spacing w:after="0" w:line="240" w:lineRule="auto"/>
              <w:ind w:left="29"/>
              <w:jc w:val="both"/>
              <w:textAlignment w:val="baseline"/>
              <w:rPr>
                <w:rFonts w:ascii="Arial" w:eastAsia="Arial" w:hAnsi="Arial" w:cs="Arial"/>
                <w:color w:val="0070C0"/>
                <w:sz w:val="20"/>
                <w:szCs w:val="20"/>
                <w:lang w:val="en-US"/>
              </w:rPr>
            </w:pPr>
            <w:r w:rsidRPr="43DFCA56">
              <w:rPr>
                <w:rFonts w:ascii="Arial" w:eastAsia="Arial" w:hAnsi="Arial" w:cs="Arial"/>
                <w:color w:val="0070C0"/>
                <w:sz w:val="20"/>
                <w:szCs w:val="20"/>
                <w:lang w:val="en-US"/>
              </w:rPr>
              <w:t xml:space="preserve">(the individual appointed by the Provider in accordance with the Department of Health and Social Care publication </w:t>
            </w:r>
            <w:r w:rsidRPr="43DFCA56">
              <w:rPr>
                <w:rFonts w:ascii="Arial" w:eastAsia="Arial" w:hAnsi="Arial" w:cs="Arial"/>
                <w:i/>
                <w:iCs/>
                <w:color w:val="0070C0"/>
                <w:sz w:val="20"/>
                <w:szCs w:val="20"/>
                <w:lang w:val="en-US"/>
              </w:rPr>
              <w:t>Learning Not Blaming</w:t>
            </w:r>
            <w:r w:rsidRPr="43DFCA56">
              <w:rPr>
                <w:rFonts w:ascii="Arial" w:eastAsia="Arial" w:hAnsi="Arial" w:cs="Arial"/>
                <w:color w:val="0070C0"/>
                <w:sz w:val="20"/>
                <w:szCs w:val="20"/>
                <w:lang w:val="en-US"/>
              </w:rPr>
              <w:t xml:space="preserve"> </w:t>
            </w:r>
            <w:r w:rsidR="00FF026F" w:rsidRPr="43DFCA56">
              <w:rPr>
                <w:rFonts w:ascii="Arial" w:eastAsia="Arial" w:hAnsi="Arial" w:cs="Arial"/>
                <w:color w:val="0070C0"/>
                <w:sz w:val="20"/>
                <w:szCs w:val="20"/>
                <w:lang w:val="en-US"/>
              </w:rPr>
              <w:t>available at</w:t>
            </w:r>
            <w:r w:rsidRPr="43DFCA56">
              <w:rPr>
                <w:rFonts w:ascii="Arial" w:eastAsia="Arial" w:hAnsi="Arial" w:cs="Arial"/>
                <w:color w:val="0070C0"/>
                <w:sz w:val="20"/>
                <w:szCs w:val="20"/>
                <w:lang w:val="en-US"/>
              </w:rPr>
              <w:t xml:space="preserve">: </w:t>
            </w:r>
            <w:hyperlink r:id="rId10">
              <w:r w:rsidRPr="43DFCA56">
                <w:rPr>
                  <w:rStyle w:val="Hyperlink"/>
                  <w:rFonts w:ascii="Arial" w:eastAsia="Arial" w:hAnsi="Arial" w:cs="Arial"/>
                  <w:color w:val="0070C0"/>
                  <w:sz w:val="20"/>
                  <w:szCs w:val="20"/>
                  <w:lang w:val="en-US"/>
                </w:rPr>
                <w:t>https://www.gov.uk/government/publications/learning-not-blaming-response-to-3-reports-on-patient-</w:t>
              </w:r>
              <w:r w:rsidRPr="43DFCA56">
                <w:rPr>
                  <w:rStyle w:val="Hyperlink"/>
                  <w:rFonts w:ascii="Arial" w:eastAsia="Arial" w:hAnsi="Arial" w:cs="Arial"/>
                  <w:color w:val="0070C0"/>
                  <w:sz w:val="20"/>
                  <w:szCs w:val="20"/>
                  <w:u w:val="none"/>
                  <w:lang w:val="en-US"/>
                </w:rPr>
                <w:t>safety</w:t>
              </w:r>
            </w:hyperlink>
            <w:r w:rsidRPr="43DFCA56">
              <w:rPr>
                <w:rFonts w:ascii="Arial" w:eastAsia="Arial" w:hAnsi="Arial" w:cs="Arial"/>
                <w:color w:val="0070C0"/>
                <w:sz w:val="20"/>
                <w:szCs w:val="20"/>
                <w:lang w:val="en-US"/>
              </w:rPr>
              <w:t xml:space="preserve"> and identified as such in the Particulars)</w:t>
            </w:r>
          </w:p>
          <w:p w14:paraId="70B3640A" w14:textId="34E7872A" w:rsidR="00361DF2" w:rsidRPr="00361DF2" w:rsidRDefault="00361DF2" w:rsidP="00361DF2">
            <w:pPr>
              <w:spacing w:after="0" w:line="240" w:lineRule="auto"/>
              <w:ind w:left="29"/>
              <w:textAlignment w:val="baseline"/>
              <w:rPr>
                <w:rFonts w:ascii="Arial" w:eastAsia="Times New Roman" w:hAnsi="Arial" w:cs="Arial"/>
                <w:b/>
                <w:bCs/>
                <w:sz w:val="20"/>
                <w:szCs w:val="20"/>
                <w:lang w:eastAsia="en-GB"/>
              </w:rPr>
            </w:pPr>
          </w:p>
        </w:tc>
        <w:tc>
          <w:tcPr>
            <w:tcW w:w="4350" w:type="dxa"/>
            <w:tcBorders>
              <w:top w:val="outset" w:sz="6" w:space="0" w:color="auto"/>
              <w:left w:val="outset" w:sz="6" w:space="0" w:color="auto"/>
              <w:bottom w:val="single" w:sz="6" w:space="0" w:color="auto"/>
              <w:right w:val="single" w:sz="6" w:space="0" w:color="auto"/>
            </w:tcBorders>
            <w:shd w:val="clear" w:color="auto" w:fill="auto"/>
          </w:tcPr>
          <w:p w14:paraId="2FCF499F"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 xml:space="preserve">Name: </w:t>
            </w:r>
          </w:p>
          <w:p w14:paraId="3E48318D" w14:textId="77777777" w:rsidR="00361DF2" w:rsidRPr="00361DF2" w:rsidRDefault="00361DF2" w:rsidP="00361DF2">
            <w:pPr>
              <w:spacing w:after="0" w:line="240" w:lineRule="auto"/>
              <w:ind w:left="68" w:hanging="5"/>
              <w:jc w:val="both"/>
              <w:rPr>
                <w:rFonts w:ascii="Arial" w:eastAsia="Times New Roman" w:hAnsi="Arial" w:cs="Arial"/>
                <w:sz w:val="20"/>
                <w:szCs w:val="20"/>
                <w:lang w:val="en-US" w:eastAsia="en-GB"/>
              </w:rPr>
            </w:pPr>
            <w:r w:rsidRPr="00361DF2">
              <w:rPr>
                <w:rFonts w:ascii="Arial" w:eastAsia="Times New Roman" w:hAnsi="Arial" w:cs="Arial"/>
                <w:sz w:val="20"/>
                <w:szCs w:val="20"/>
                <w:lang w:val="en-US" w:eastAsia="en-GB"/>
              </w:rPr>
              <w:t>Job Title</w:t>
            </w:r>
          </w:p>
          <w:p w14:paraId="72A1D16D" w14:textId="77777777" w:rsidR="00361DF2" w:rsidRPr="00361DF2" w:rsidRDefault="00361DF2" w:rsidP="00361DF2">
            <w:pPr>
              <w:spacing w:after="0" w:line="240" w:lineRule="auto"/>
              <w:ind w:left="68" w:hanging="5"/>
              <w:jc w:val="both"/>
              <w:rPr>
                <w:rFonts w:ascii="Arial" w:eastAsia="Times New Roman" w:hAnsi="Arial" w:cs="Arial"/>
                <w:b/>
                <w:bCs/>
                <w:sz w:val="20"/>
                <w:szCs w:val="20"/>
                <w:lang w:eastAsia="en-GB"/>
              </w:rPr>
            </w:pPr>
            <w:r w:rsidRPr="00361DF2">
              <w:rPr>
                <w:rFonts w:ascii="Arial" w:eastAsia="Times New Roman" w:hAnsi="Arial" w:cs="Arial"/>
                <w:sz w:val="20"/>
                <w:szCs w:val="20"/>
                <w:lang w:val="en-US" w:eastAsia="en-GB"/>
              </w:rPr>
              <w:t xml:space="preserve">Email: </w:t>
            </w:r>
          </w:p>
          <w:p w14:paraId="03CC01D0" w14:textId="4B0E4634" w:rsidR="00361DF2" w:rsidRPr="00361DF2" w:rsidRDefault="00361DF2" w:rsidP="00361DF2">
            <w:pPr>
              <w:spacing w:after="0" w:line="240" w:lineRule="auto"/>
              <w:ind w:left="68" w:hanging="5"/>
              <w:jc w:val="both"/>
              <w:textAlignment w:val="baseline"/>
              <w:rPr>
                <w:rFonts w:ascii="Arial" w:eastAsia="Times New Roman" w:hAnsi="Arial" w:cs="Arial"/>
                <w:b/>
                <w:bCs/>
                <w:sz w:val="20"/>
                <w:szCs w:val="20"/>
                <w:lang w:eastAsia="en-GB"/>
              </w:rPr>
            </w:pPr>
            <w:r w:rsidRPr="00361DF2">
              <w:rPr>
                <w:rFonts w:ascii="Arial" w:eastAsia="Times New Roman" w:hAnsi="Arial" w:cs="Arial"/>
                <w:sz w:val="20"/>
                <w:szCs w:val="20"/>
                <w:lang w:eastAsia="en-GB"/>
              </w:rPr>
              <w:t>Tel/Mob:</w:t>
            </w:r>
          </w:p>
        </w:tc>
      </w:tr>
    </w:tbl>
    <w:p w14:paraId="44EAFD9C" w14:textId="77777777" w:rsidR="00D910F4" w:rsidRPr="00361DF2" w:rsidRDefault="00D910F4" w:rsidP="00D910F4">
      <w:pPr>
        <w:spacing w:after="0" w:line="240" w:lineRule="auto"/>
        <w:ind w:left="142"/>
        <w:textAlignment w:val="baseline"/>
        <w:rPr>
          <w:rFonts w:ascii="Arial" w:eastAsia="Times New Roman" w:hAnsi="Arial" w:cs="Arial"/>
          <w:b/>
          <w:bCs/>
          <w:sz w:val="20"/>
          <w:szCs w:val="20"/>
          <w:lang w:eastAsia="en-GB"/>
        </w:rPr>
      </w:pPr>
    </w:p>
    <w:p w14:paraId="4B94D5A5" w14:textId="77777777" w:rsidR="000A1C5A" w:rsidRPr="00361DF2" w:rsidRDefault="000A1C5A" w:rsidP="00D910F4">
      <w:pPr>
        <w:spacing w:after="0" w:line="240" w:lineRule="auto"/>
        <w:ind w:left="142"/>
        <w:textAlignment w:val="baseline"/>
        <w:rPr>
          <w:rFonts w:ascii="Arial" w:eastAsia="Times New Roman" w:hAnsi="Arial" w:cs="Arial"/>
          <w:b/>
          <w:bCs/>
          <w:sz w:val="20"/>
          <w:szCs w:val="20"/>
          <w:lang w:eastAsia="en-GB"/>
        </w:rPr>
      </w:pPr>
    </w:p>
    <w:p w14:paraId="17F5CD41" w14:textId="77777777" w:rsidR="004A1FB7" w:rsidRPr="00361DF2" w:rsidRDefault="004A1FB7" w:rsidP="00D910F4">
      <w:pPr>
        <w:spacing w:after="0" w:line="240" w:lineRule="auto"/>
        <w:ind w:left="142"/>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Conditions Precedent – please provide copies of the following:</w:t>
      </w:r>
    </w:p>
    <w:p w14:paraId="3DEEC669" w14:textId="77777777" w:rsidR="000A1C5A" w:rsidRPr="00361DF2" w:rsidRDefault="000A1C5A" w:rsidP="00D910F4">
      <w:pPr>
        <w:spacing w:after="0" w:line="240" w:lineRule="auto"/>
        <w:ind w:left="142"/>
        <w:textAlignment w:val="baseline"/>
        <w:rPr>
          <w:rFonts w:ascii="Arial" w:eastAsia="Times New Roman" w:hAnsi="Arial" w:cs="Arial"/>
          <w:b/>
          <w:bCs/>
          <w:sz w:val="20"/>
          <w:szCs w:val="20"/>
          <w:lang w:eastAsia="en-GB"/>
        </w:rPr>
      </w:pPr>
    </w:p>
    <w:tbl>
      <w:tblPr>
        <w:tblW w:w="910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rvice commencement and contract term, services, payment, governance and regulatory, contract management, TUPE"/>
      </w:tblPr>
      <w:tblGrid>
        <w:gridCol w:w="4773"/>
        <w:gridCol w:w="2060"/>
        <w:gridCol w:w="2268"/>
      </w:tblGrid>
      <w:tr w:rsidR="004A1FB7" w:rsidRPr="00361DF2" w14:paraId="683288E6" w14:textId="77777777" w:rsidTr="43DFCA56">
        <w:tc>
          <w:tcPr>
            <w:tcW w:w="4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29360E" w14:textId="77777777" w:rsidR="004A1FB7" w:rsidRPr="00361DF2" w:rsidRDefault="004A1FB7" w:rsidP="00644409">
            <w:pPr>
              <w:spacing w:after="0" w:line="240" w:lineRule="auto"/>
              <w:jc w:val="both"/>
              <w:textAlignment w:val="baseline"/>
              <w:rPr>
                <w:rFonts w:ascii="Arial" w:eastAsia="Times New Roman" w:hAnsi="Arial" w:cs="Arial"/>
                <w:b/>
                <w:bCs/>
                <w:sz w:val="20"/>
                <w:szCs w:val="20"/>
                <w:lang w:val="en-US" w:eastAsia="en-GB"/>
              </w:rPr>
            </w:pPr>
            <w:r w:rsidRPr="00361DF2">
              <w:rPr>
                <w:rFonts w:ascii="Arial" w:eastAsia="Times New Roman" w:hAnsi="Arial" w:cs="Arial"/>
                <w:b/>
                <w:bCs/>
                <w:sz w:val="20"/>
                <w:szCs w:val="20"/>
                <w:lang w:val="en-US" w:eastAsia="en-GB"/>
              </w:rPr>
              <w:t>Documentation</w:t>
            </w:r>
          </w:p>
        </w:tc>
        <w:tc>
          <w:tcPr>
            <w:tcW w:w="2060" w:type="dxa"/>
            <w:tcBorders>
              <w:top w:val="single" w:sz="6" w:space="0" w:color="auto"/>
              <w:left w:val="outset" w:sz="6" w:space="0" w:color="auto"/>
              <w:bottom w:val="single" w:sz="6" w:space="0" w:color="auto"/>
              <w:right w:val="single" w:sz="6" w:space="0" w:color="auto"/>
            </w:tcBorders>
            <w:shd w:val="clear" w:color="auto" w:fill="D9D9D9" w:themeFill="background1" w:themeFillShade="D9"/>
          </w:tcPr>
          <w:p w14:paraId="3E2C29C0" w14:textId="77777777" w:rsidR="004A1FB7" w:rsidRPr="00361DF2" w:rsidRDefault="004A1FB7" w:rsidP="00644409">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Date of document</w:t>
            </w:r>
          </w:p>
          <w:p w14:paraId="3656B9AB" w14:textId="77777777" w:rsidR="004A1FB7" w:rsidRPr="00361DF2" w:rsidRDefault="004A1FB7" w:rsidP="00644409">
            <w:pPr>
              <w:tabs>
                <w:tab w:val="left" w:pos="743"/>
              </w:tabs>
              <w:spacing w:after="0" w:line="240" w:lineRule="auto"/>
              <w:textAlignment w:val="baseline"/>
              <w:rPr>
                <w:rFonts w:ascii="Arial" w:eastAsia="Times New Roman" w:hAnsi="Arial" w:cs="Arial"/>
                <w:b/>
                <w:bCs/>
                <w:sz w:val="20"/>
                <w:szCs w:val="20"/>
                <w:lang w:eastAsia="en-GB"/>
              </w:rPr>
            </w:pPr>
          </w:p>
        </w:tc>
        <w:tc>
          <w:tcPr>
            <w:tcW w:w="2268" w:type="dxa"/>
            <w:tcBorders>
              <w:top w:val="single" w:sz="6" w:space="0" w:color="auto"/>
              <w:left w:val="outset" w:sz="6" w:space="0" w:color="auto"/>
              <w:bottom w:val="single" w:sz="6" w:space="0" w:color="auto"/>
              <w:right w:val="single" w:sz="6" w:space="0" w:color="auto"/>
            </w:tcBorders>
            <w:shd w:val="clear" w:color="auto" w:fill="D9D9D9" w:themeFill="background1" w:themeFillShade="D9"/>
          </w:tcPr>
          <w:p w14:paraId="0A1B0B1B" w14:textId="77777777" w:rsidR="004A1FB7" w:rsidRPr="00361DF2" w:rsidRDefault="004A1FB7" w:rsidP="00644409">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Confirm attached</w:t>
            </w:r>
          </w:p>
          <w:p w14:paraId="65A8C7D6" w14:textId="77777777" w:rsidR="004A1FB7" w:rsidRPr="00361DF2" w:rsidRDefault="004A1FB7" w:rsidP="00644409">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(or explain if not)</w:t>
            </w:r>
          </w:p>
        </w:tc>
      </w:tr>
      <w:tr w:rsidR="004A1FB7" w:rsidRPr="00361DF2" w14:paraId="76078F2A" w14:textId="77777777" w:rsidTr="43DFCA56">
        <w:tc>
          <w:tcPr>
            <w:tcW w:w="4773" w:type="dxa"/>
            <w:tcBorders>
              <w:top w:val="single" w:sz="6" w:space="0" w:color="auto"/>
              <w:left w:val="single" w:sz="6" w:space="0" w:color="auto"/>
              <w:bottom w:val="single" w:sz="6" w:space="0" w:color="auto"/>
              <w:right w:val="single" w:sz="6" w:space="0" w:color="auto"/>
            </w:tcBorders>
            <w:shd w:val="clear" w:color="auto" w:fill="auto"/>
            <w:hideMark/>
          </w:tcPr>
          <w:p w14:paraId="3943BB75" w14:textId="77777777" w:rsidR="004A1FB7" w:rsidRPr="00361DF2" w:rsidRDefault="004A1FB7" w:rsidP="43DFCA56">
            <w:pPr>
              <w:spacing w:after="0" w:line="240" w:lineRule="auto"/>
              <w:jc w:val="both"/>
              <w:textAlignment w:val="baseline"/>
              <w:rPr>
                <w:rFonts w:ascii="Arial" w:eastAsia="Times New Roman" w:hAnsi="Arial" w:cs="Arial"/>
                <w:sz w:val="20"/>
                <w:szCs w:val="20"/>
                <w:lang w:eastAsia="en-GB"/>
              </w:rPr>
            </w:pPr>
            <w:r w:rsidRPr="43DFCA56">
              <w:rPr>
                <w:rFonts w:ascii="Arial" w:eastAsia="Times New Roman" w:hAnsi="Arial" w:cs="Arial"/>
                <w:sz w:val="20"/>
                <w:szCs w:val="20"/>
                <w:lang w:val="en-US" w:eastAsia="en-GB"/>
              </w:rPr>
              <w:t>Evidence of appropriate Indemnity Arrangements</w:t>
            </w:r>
            <w:r w:rsidRPr="43DFCA56">
              <w:rPr>
                <w:rFonts w:ascii="Arial" w:eastAsia="Times New Roman" w:hAnsi="Arial" w:cs="Arial"/>
                <w:sz w:val="20"/>
                <w:szCs w:val="20"/>
                <w:lang w:eastAsia="en-GB"/>
              </w:rPr>
              <w:t> </w:t>
            </w:r>
          </w:p>
          <w:p w14:paraId="0614BE35" w14:textId="0A241CF3" w:rsidR="081F548E" w:rsidRDefault="081F548E" w:rsidP="43DFCA56">
            <w:pPr>
              <w:spacing w:after="0" w:line="240" w:lineRule="auto"/>
              <w:jc w:val="both"/>
              <w:rPr>
                <w:rFonts w:ascii="Arial" w:eastAsia="Times New Roman" w:hAnsi="Arial" w:cs="Arial"/>
                <w:color w:val="0070C0"/>
                <w:sz w:val="20"/>
                <w:szCs w:val="20"/>
                <w:lang w:eastAsia="en-GB"/>
              </w:rPr>
            </w:pPr>
            <w:r w:rsidRPr="43DFCA56">
              <w:rPr>
                <w:rFonts w:ascii="Arial" w:eastAsia="Times New Roman" w:hAnsi="Arial" w:cs="Arial"/>
                <w:color w:val="0070C0"/>
                <w:sz w:val="20"/>
                <w:szCs w:val="20"/>
                <w:lang w:eastAsia="en-GB"/>
              </w:rPr>
              <w:t xml:space="preserve">either: </w:t>
            </w:r>
          </w:p>
          <w:p w14:paraId="19AAE63E" w14:textId="6AEDBDCE" w:rsidR="081F548E" w:rsidRDefault="081F548E" w:rsidP="43DFCA56">
            <w:pPr>
              <w:spacing w:after="0" w:line="240" w:lineRule="auto"/>
              <w:jc w:val="both"/>
              <w:rPr>
                <w:rFonts w:ascii="Arial" w:eastAsia="Times New Roman" w:hAnsi="Arial" w:cs="Arial"/>
                <w:color w:val="0070C0"/>
                <w:sz w:val="20"/>
                <w:szCs w:val="20"/>
                <w:lang w:eastAsia="en-GB"/>
              </w:rPr>
            </w:pPr>
            <w:r w:rsidRPr="43DFCA56">
              <w:rPr>
                <w:rFonts w:ascii="Arial" w:eastAsia="Times New Roman" w:hAnsi="Arial" w:cs="Arial"/>
                <w:color w:val="0070C0"/>
                <w:sz w:val="20"/>
                <w:szCs w:val="20"/>
                <w:lang w:eastAsia="en-GB"/>
              </w:rPr>
              <w:t xml:space="preserve">(i) a policy of </w:t>
            </w:r>
            <w:r w:rsidR="00FF026F" w:rsidRPr="43DFCA56">
              <w:rPr>
                <w:rFonts w:ascii="Arial" w:eastAsia="Times New Roman" w:hAnsi="Arial" w:cs="Arial"/>
                <w:color w:val="0070C0"/>
                <w:sz w:val="20"/>
                <w:szCs w:val="20"/>
                <w:lang w:eastAsia="en-GB"/>
              </w:rPr>
              <w:t>insurance.</w:t>
            </w:r>
            <w:r w:rsidRPr="43DFCA56">
              <w:rPr>
                <w:rFonts w:ascii="Arial" w:eastAsia="Times New Roman" w:hAnsi="Arial" w:cs="Arial"/>
                <w:color w:val="0070C0"/>
                <w:sz w:val="20"/>
                <w:szCs w:val="20"/>
                <w:lang w:eastAsia="en-GB"/>
              </w:rPr>
              <w:t xml:space="preserve"> </w:t>
            </w:r>
          </w:p>
          <w:p w14:paraId="0AFA5CDC" w14:textId="4FECDD1E" w:rsidR="081F548E" w:rsidRDefault="081F548E" w:rsidP="43DFCA56">
            <w:pPr>
              <w:spacing w:after="0" w:line="240" w:lineRule="auto"/>
              <w:jc w:val="both"/>
              <w:rPr>
                <w:rFonts w:ascii="Arial" w:eastAsia="Times New Roman" w:hAnsi="Arial" w:cs="Arial"/>
                <w:color w:val="0070C0"/>
                <w:sz w:val="20"/>
                <w:szCs w:val="20"/>
                <w:lang w:eastAsia="en-GB"/>
              </w:rPr>
            </w:pPr>
            <w:r w:rsidRPr="43DFCA56">
              <w:rPr>
                <w:rFonts w:ascii="Arial" w:eastAsia="Times New Roman" w:hAnsi="Arial" w:cs="Arial"/>
                <w:color w:val="0070C0"/>
                <w:sz w:val="20"/>
                <w:szCs w:val="20"/>
                <w:lang w:eastAsia="en-GB"/>
              </w:rPr>
              <w:t xml:space="preserve">(ii) an arrangement made for the purposes of indemnifying a person or organisation; or </w:t>
            </w:r>
          </w:p>
          <w:p w14:paraId="3B6472AA" w14:textId="7203637F" w:rsidR="081F548E" w:rsidRDefault="081F548E" w:rsidP="43DFCA56">
            <w:pPr>
              <w:spacing w:after="0" w:line="240" w:lineRule="auto"/>
              <w:jc w:val="both"/>
              <w:rPr>
                <w:rFonts w:ascii="Arial" w:eastAsia="Times New Roman" w:hAnsi="Arial" w:cs="Arial"/>
                <w:color w:val="0070C0"/>
                <w:sz w:val="20"/>
                <w:szCs w:val="20"/>
                <w:lang w:eastAsia="en-GB"/>
              </w:rPr>
            </w:pPr>
            <w:r w:rsidRPr="43DFCA56">
              <w:rPr>
                <w:rFonts w:ascii="Arial" w:eastAsia="Times New Roman" w:hAnsi="Arial" w:cs="Arial"/>
                <w:color w:val="0070C0"/>
                <w:sz w:val="20"/>
                <w:szCs w:val="20"/>
                <w:lang w:eastAsia="en-GB"/>
              </w:rPr>
              <w:t>(iii) a combination of (i) and (ii)</w:t>
            </w:r>
          </w:p>
          <w:p w14:paraId="5E678CAB" w14:textId="51EC2221" w:rsidR="43DFCA56" w:rsidRDefault="43DFCA56" w:rsidP="43DFCA56">
            <w:pPr>
              <w:spacing w:after="0" w:line="240" w:lineRule="auto"/>
              <w:jc w:val="both"/>
              <w:rPr>
                <w:rFonts w:ascii="Arial" w:eastAsia="Times New Roman" w:hAnsi="Arial" w:cs="Arial"/>
                <w:sz w:val="20"/>
                <w:szCs w:val="20"/>
                <w:lang w:eastAsia="en-GB"/>
              </w:rPr>
            </w:pPr>
          </w:p>
          <w:p w14:paraId="45FB0818" w14:textId="77777777" w:rsidR="000A1C5A" w:rsidRPr="00361DF2" w:rsidRDefault="000A1C5A" w:rsidP="00644409">
            <w:pPr>
              <w:spacing w:after="0" w:line="240" w:lineRule="auto"/>
              <w:jc w:val="both"/>
              <w:textAlignment w:val="baseline"/>
              <w:rPr>
                <w:rFonts w:ascii="Arial" w:eastAsia="Times New Roman" w:hAnsi="Arial" w:cs="Arial"/>
                <w:bCs/>
                <w:sz w:val="20"/>
                <w:szCs w:val="20"/>
                <w:lang w:eastAsia="en-GB"/>
              </w:rPr>
            </w:pPr>
          </w:p>
        </w:tc>
        <w:tc>
          <w:tcPr>
            <w:tcW w:w="2060" w:type="dxa"/>
            <w:tcBorders>
              <w:top w:val="single" w:sz="6" w:space="0" w:color="auto"/>
              <w:left w:val="outset" w:sz="6" w:space="0" w:color="auto"/>
              <w:bottom w:val="single" w:sz="6" w:space="0" w:color="auto"/>
              <w:right w:val="single" w:sz="6" w:space="0" w:color="auto"/>
            </w:tcBorders>
            <w:shd w:val="clear" w:color="auto" w:fill="auto"/>
            <w:hideMark/>
          </w:tcPr>
          <w:p w14:paraId="049F31CB" w14:textId="77777777" w:rsidR="004A1FB7" w:rsidRPr="008322D4" w:rsidRDefault="004A1FB7" w:rsidP="00644409">
            <w:pPr>
              <w:tabs>
                <w:tab w:val="left" w:pos="743"/>
              </w:tabs>
              <w:spacing w:after="0" w:line="240" w:lineRule="auto"/>
              <w:textAlignment w:val="baseline"/>
              <w:rPr>
                <w:rFonts w:ascii="Arial" w:eastAsia="Times New Roman" w:hAnsi="Arial" w:cs="Arial"/>
                <w:b/>
                <w:bCs/>
                <w:color w:val="7030A0"/>
                <w:sz w:val="20"/>
                <w:szCs w:val="20"/>
                <w:lang w:eastAsia="en-GB"/>
              </w:rPr>
            </w:pPr>
          </w:p>
        </w:tc>
        <w:tc>
          <w:tcPr>
            <w:tcW w:w="2268" w:type="dxa"/>
            <w:tcBorders>
              <w:top w:val="single" w:sz="6" w:space="0" w:color="auto"/>
              <w:left w:val="outset" w:sz="6" w:space="0" w:color="auto"/>
              <w:bottom w:val="single" w:sz="6" w:space="0" w:color="auto"/>
              <w:right w:val="single" w:sz="6" w:space="0" w:color="auto"/>
            </w:tcBorders>
          </w:tcPr>
          <w:p w14:paraId="53128261" w14:textId="77777777" w:rsidR="004A1FB7" w:rsidRPr="008322D4" w:rsidRDefault="004A1FB7" w:rsidP="00644409">
            <w:pPr>
              <w:tabs>
                <w:tab w:val="left" w:pos="743"/>
              </w:tabs>
              <w:spacing w:after="0" w:line="240" w:lineRule="auto"/>
              <w:textAlignment w:val="baseline"/>
              <w:rPr>
                <w:rFonts w:ascii="Arial" w:eastAsia="Times New Roman" w:hAnsi="Arial" w:cs="Arial"/>
                <w:b/>
                <w:bCs/>
                <w:color w:val="7030A0"/>
                <w:sz w:val="20"/>
                <w:szCs w:val="20"/>
                <w:lang w:eastAsia="en-GB"/>
              </w:rPr>
            </w:pPr>
          </w:p>
        </w:tc>
      </w:tr>
      <w:tr w:rsidR="004A1FB7" w:rsidRPr="00361DF2" w14:paraId="2782650E" w14:textId="77777777" w:rsidTr="43DFCA56">
        <w:tc>
          <w:tcPr>
            <w:tcW w:w="4773" w:type="dxa"/>
            <w:tcBorders>
              <w:top w:val="single" w:sz="6" w:space="0" w:color="auto"/>
              <w:left w:val="single" w:sz="6" w:space="0" w:color="auto"/>
              <w:bottom w:val="single" w:sz="6" w:space="0" w:color="auto"/>
              <w:right w:val="single" w:sz="6" w:space="0" w:color="auto"/>
            </w:tcBorders>
            <w:shd w:val="clear" w:color="auto" w:fill="auto"/>
          </w:tcPr>
          <w:p w14:paraId="168A1455" w14:textId="77777777" w:rsidR="004A1FB7" w:rsidRPr="00361DF2" w:rsidRDefault="004A1FB7" w:rsidP="00644409">
            <w:pPr>
              <w:spacing w:after="0" w:line="240" w:lineRule="auto"/>
              <w:jc w:val="both"/>
              <w:textAlignment w:val="baseline"/>
              <w:rPr>
                <w:rFonts w:ascii="Arial" w:eastAsia="Times New Roman" w:hAnsi="Arial" w:cs="Arial"/>
                <w:bCs/>
                <w:sz w:val="20"/>
                <w:szCs w:val="20"/>
                <w:lang w:val="en-US" w:eastAsia="en-GB"/>
              </w:rPr>
            </w:pPr>
            <w:r w:rsidRPr="00361DF2">
              <w:rPr>
                <w:rFonts w:ascii="Arial" w:eastAsia="Times New Roman" w:hAnsi="Arial" w:cs="Arial"/>
                <w:bCs/>
                <w:sz w:val="20"/>
                <w:szCs w:val="20"/>
                <w:lang w:val="en-US" w:eastAsia="en-GB"/>
              </w:rPr>
              <w:t>Evidence of CQC registration (if applicable)</w:t>
            </w:r>
          </w:p>
          <w:p w14:paraId="62486C05" w14:textId="77777777" w:rsidR="000A1C5A" w:rsidRPr="00361DF2" w:rsidRDefault="000A1C5A" w:rsidP="00644409">
            <w:pPr>
              <w:spacing w:after="0" w:line="240" w:lineRule="auto"/>
              <w:jc w:val="both"/>
              <w:textAlignment w:val="baseline"/>
              <w:rPr>
                <w:rFonts w:ascii="Arial" w:eastAsia="Times New Roman" w:hAnsi="Arial" w:cs="Arial"/>
                <w:bCs/>
                <w:sz w:val="20"/>
                <w:szCs w:val="20"/>
                <w:lang w:val="en-US" w:eastAsia="en-GB"/>
              </w:rPr>
            </w:pPr>
          </w:p>
        </w:tc>
        <w:tc>
          <w:tcPr>
            <w:tcW w:w="2060" w:type="dxa"/>
            <w:tcBorders>
              <w:top w:val="single" w:sz="6" w:space="0" w:color="auto"/>
              <w:left w:val="outset" w:sz="6" w:space="0" w:color="auto"/>
              <w:bottom w:val="single" w:sz="6" w:space="0" w:color="auto"/>
              <w:right w:val="single" w:sz="6" w:space="0" w:color="auto"/>
            </w:tcBorders>
            <w:shd w:val="clear" w:color="auto" w:fill="auto"/>
          </w:tcPr>
          <w:p w14:paraId="4101652C" w14:textId="77777777" w:rsidR="004A1FB7" w:rsidRPr="008322D4" w:rsidRDefault="004A1FB7" w:rsidP="00644409">
            <w:pPr>
              <w:tabs>
                <w:tab w:val="left" w:pos="743"/>
              </w:tabs>
              <w:spacing w:after="0" w:line="240" w:lineRule="auto"/>
              <w:textAlignment w:val="baseline"/>
              <w:rPr>
                <w:rFonts w:ascii="Arial" w:eastAsia="Times New Roman" w:hAnsi="Arial" w:cs="Arial"/>
                <w:b/>
                <w:bCs/>
                <w:color w:val="7030A0"/>
                <w:sz w:val="20"/>
                <w:szCs w:val="20"/>
                <w:lang w:eastAsia="en-GB"/>
              </w:rPr>
            </w:pPr>
          </w:p>
        </w:tc>
        <w:tc>
          <w:tcPr>
            <w:tcW w:w="2268" w:type="dxa"/>
            <w:tcBorders>
              <w:top w:val="single" w:sz="6" w:space="0" w:color="auto"/>
              <w:left w:val="outset" w:sz="6" w:space="0" w:color="auto"/>
              <w:bottom w:val="single" w:sz="6" w:space="0" w:color="auto"/>
              <w:right w:val="single" w:sz="6" w:space="0" w:color="auto"/>
            </w:tcBorders>
          </w:tcPr>
          <w:p w14:paraId="4B99056E" w14:textId="77777777" w:rsidR="004A1FB7" w:rsidRPr="008322D4" w:rsidRDefault="004A1FB7" w:rsidP="00644409">
            <w:pPr>
              <w:tabs>
                <w:tab w:val="left" w:pos="743"/>
              </w:tabs>
              <w:spacing w:after="0" w:line="240" w:lineRule="auto"/>
              <w:textAlignment w:val="baseline"/>
              <w:rPr>
                <w:rFonts w:ascii="Arial" w:eastAsia="Times New Roman" w:hAnsi="Arial" w:cs="Arial"/>
                <w:b/>
                <w:bCs/>
                <w:color w:val="7030A0"/>
                <w:sz w:val="20"/>
                <w:szCs w:val="20"/>
                <w:lang w:eastAsia="en-GB"/>
              </w:rPr>
            </w:pPr>
          </w:p>
        </w:tc>
      </w:tr>
    </w:tbl>
    <w:p w14:paraId="1299C43A" w14:textId="77777777" w:rsidR="004A1FB7" w:rsidRPr="00361DF2" w:rsidRDefault="004A1FB7" w:rsidP="004A1FB7">
      <w:pPr>
        <w:spacing w:after="0" w:line="240" w:lineRule="auto"/>
        <w:textAlignment w:val="baseline"/>
        <w:rPr>
          <w:rFonts w:ascii="Arial" w:eastAsia="Times New Roman" w:hAnsi="Arial" w:cs="Arial"/>
          <w:b/>
          <w:bCs/>
          <w:sz w:val="20"/>
          <w:szCs w:val="20"/>
          <w:lang w:eastAsia="en-GB"/>
        </w:rPr>
      </w:pPr>
    </w:p>
    <w:p w14:paraId="1706ED9B" w14:textId="77777777" w:rsidR="00730D52" w:rsidRPr="00361DF2" w:rsidRDefault="00730D52" w:rsidP="008322D4">
      <w:pPr>
        <w:spacing w:after="0" w:line="240" w:lineRule="auto"/>
        <w:textAlignment w:val="baseline"/>
        <w:rPr>
          <w:rFonts w:ascii="Arial" w:eastAsia="Times New Roman" w:hAnsi="Arial" w:cs="Arial"/>
          <w:b/>
          <w:bCs/>
          <w:sz w:val="20"/>
          <w:szCs w:val="20"/>
          <w:lang w:eastAsia="en-GB"/>
        </w:rPr>
      </w:pPr>
    </w:p>
    <w:p w14:paraId="71105ED7" w14:textId="218A8DA3" w:rsidR="00730D52" w:rsidRPr="00361DF2" w:rsidRDefault="00730D52">
      <w:pPr>
        <w:rPr>
          <w:rFonts w:ascii="Arial" w:eastAsia="Times New Roman" w:hAnsi="Arial" w:cs="Arial"/>
          <w:b/>
          <w:bCs/>
          <w:sz w:val="20"/>
          <w:szCs w:val="20"/>
          <w:lang w:eastAsia="en-GB"/>
        </w:rPr>
      </w:pPr>
    </w:p>
    <w:p w14:paraId="3EF63424" w14:textId="77777777" w:rsidR="00730D52" w:rsidRPr="00361DF2" w:rsidRDefault="00730D52" w:rsidP="008322D4">
      <w:pPr>
        <w:spacing w:after="0" w:line="240" w:lineRule="auto"/>
        <w:textAlignment w:val="baseline"/>
        <w:rPr>
          <w:rFonts w:ascii="Arial" w:eastAsia="Times New Roman" w:hAnsi="Arial" w:cs="Arial"/>
          <w:b/>
          <w:bCs/>
          <w:sz w:val="20"/>
          <w:szCs w:val="20"/>
          <w:lang w:eastAsia="en-GB"/>
        </w:rPr>
      </w:pPr>
    </w:p>
    <w:p w14:paraId="083F10C3" w14:textId="23BD5102" w:rsidR="004A1FB7" w:rsidRPr="00361DF2" w:rsidRDefault="008322D4" w:rsidP="006D2D3C">
      <w:pPr>
        <w:spacing w:after="0" w:line="240" w:lineRule="auto"/>
        <w:jc w:val="center"/>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POLICY DOCUMENTATION – PLEASE PROVIDE COPIES OF THE FOLLOWING</w:t>
      </w:r>
    </w:p>
    <w:p w14:paraId="0FB78278" w14:textId="62E8E14A" w:rsidR="00055CEC" w:rsidRDefault="00055CEC" w:rsidP="004A1FB7">
      <w:pPr>
        <w:spacing w:after="0" w:line="240" w:lineRule="auto"/>
        <w:textAlignment w:val="baseline"/>
        <w:rPr>
          <w:rFonts w:ascii="Arial" w:eastAsia="Times New Roman" w:hAnsi="Arial" w:cs="Arial"/>
          <w:b/>
          <w:bCs/>
          <w:sz w:val="20"/>
          <w:szCs w:val="20"/>
          <w:lang w:eastAsia="en-GB"/>
        </w:rPr>
      </w:pPr>
    </w:p>
    <w:tbl>
      <w:tblPr>
        <w:tblStyle w:val="TableGrid1"/>
        <w:tblW w:w="9365" w:type="dxa"/>
        <w:tblLook w:val="04A0" w:firstRow="1" w:lastRow="0" w:firstColumn="1" w:lastColumn="0" w:noHBand="0" w:noVBand="1"/>
      </w:tblPr>
      <w:tblGrid>
        <w:gridCol w:w="2783"/>
        <w:gridCol w:w="2200"/>
        <w:gridCol w:w="1701"/>
        <w:gridCol w:w="2681"/>
      </w:tblGrid>
      <w:tr w:rsidR="008322D4" w:rsidRPr="008322D4" w14:paraId="2D698ECA" w14:textId="77777777" w:rsidTr="008322D4">
        <w:trPr>
          <w:tblHeader/>
        </w:trPr>
        <w:tc>
          <w:tcPr>
            <w:tcW w:w="2783" w:type="dxa"/>
            <w:shd w:val="clear" w:color="auto" w:fill="808080" w:themeFill="background1" w:themeFillShade="80"/>
          </w:tcPr>
          <w:p w14:paraId="0D2FB724" w14:textId="4AAF69DC" w:rsidR="008322D4" w:rsidRPr="008322D4" w:rsidRDefault="008322D4" w:rsidP="008322D4">
            <w:pPr>
              <w:rPr>
                <w:rFonts w:ascii="Arial" w:hAnsi="Arial" w:cs="Arial"/>
                <w:b/>
                <w:color w:val="FFFFFF" w:themeColor="background1"/>
              </w:rPr>
            </w:pPr>
            <w:r w:rsidRPr="008322D4">
              <w:rPr>
                <w:rFonts w:ascii="Arial" w:hAnsi="Arial" w:cs="Arial"/>
                <w:b/>
                <w:color w:val="FFFFFF" w:themeColor="background1"/>
              </w:rPr>
              <w:t>Policy</w:t>
            </w:r>
          </w:p>
        </w:tc>
        <w:tc>
          <w:tcPr>
            <w:tcW w:w="2200" w:type="dxa"/>
            <w:shd w:val="clear" w:color="auto" w:fill="808080" w:themeFill="background1" w:themeFillShade="80"/>
          </w:tcPr>
          <w:p w14:paraId="7A91950D" w14:textId="70039B3E" w:rsidR="008322D4" w:rsidRPr="008322D4" w:rsidRDefault="008322D4" w:rsidP="008322D4">
            <w:pPr>
              <w:jc w:val="center"/>
              <w:rPr>
                <w:rFonts w:ascii="Arial" w:hAnsi="Arial" w:cs="Arial"/>
                <w:b/>
                <w:color w:val="FFFFFF" w:themeColor="background1"/>
              </w:rPr>
            </w:pPr>
            <w:r w:rsidRPr="008322D4">
              <w:rPr>
                <w:rFonts w:ascii="Arial" w:hAnsi="Arial" w:cs="Arial"/>
                <w:b/>
                <w:color w:val="FFFFFF" w:themeColor="background1"/>
              </w:rPr>
              <w:t>General Condition (GC) or Service Condition (SC) Reference</w:t>
            </w:r>
          </w:p>
        </w:tc>
        <w:tc>
          <w:tcPr>
            <w:tcW w:w="1701" w:type="dxa"/>
            <w:shd w:val="clear" w:color="auto" w:fill="808080" w:themeFill="background1" w:themeFillShade="80"/>
          </w:tcPr>
          <w:p w14:paraId="7F6E1D14" w14:textId="77777777" w:rsidR="008322D4" w:rsidRPr="008322D4" w:rsidRDefault="008322D4" w:rsidP="008322D4">
            <w:pPr>
              <w:rPr>
                <w:rFonts w:ascii="Arial" w:hAnsi="Arial" w:cs="Arial"/>
                <w:b/>
                <w:color w:val="FFFFFF" w:themeColor="background1"/>
              </w:rPr>
            </w:pPr>
            <w:r w:rsidRPr="008322D4">
              <w:rPr>
                <w:rFonts w:ascii="Arial" w:hAnsi="Arial" w:cs="Arial"/>
                <w:b/>
                <w:color w:val="FFFFFF" w:themeColor="background1"/>
              </w:rPr>
              <w:t>Date of policy</w:t>
            </w:r>
          </w:p>
          <w:p w14:paraId="3E0FFDAC" w14:textId="6A2DF071" w:rsidR="008322D4" w:rsidRPr="008322D4" w:rsidRDefault="008322D4" w:rsidP="008322D4">
            <w:pPr>
              <w:rPr>
                <w:rFonts w:ascii="Arial" w:hAnsi="Arial" w:cs="Arial"/>
                <w:b/>
                <w:color w:val="FFFFFF" w:themeColor="background1"/>
              </w:rPr>
            </w:pPr>
          </w:p>
        </w:tc>
        <w:tc>
          <w:tcPr>
            <w:tcW w:w="2681" w:type="dxa"/>
            <w:shd w:val="clear" w:color="auto" w:fill="808080" w:themeFill="background1" w:themeFillShade="80"/>
          </w:tcPr>
          <w:p w14:paraId="7E52112B" w14:textId="3E5E7609" w:rsidR="008322D4" w:rsidRPr="008322D4" w:rsidRDefault="008322D4" w:rsidP="008322D4">
            <w:pPr>
              <w:rPr>
                <w:rFonts w:ascii="Arial" w:hAnsi="Arial" w:cs="Arial"/>
                <w:b/>
                <w:color w:val="FFFFFF" w:themeColor="background1"/>
              </w:rPr>
            </w:pPr>
            <w:r w:rsidRPr="008322D4">
              <w:rPr>
                <w:rFonts w:ascii="Arial" w:hAnsi="Arial" w:cs="Arial"/>
                <w:b/>
                <w:color w:val="FFFFFF" w:themeColor="background1"/>
              </w:rPr>
              <w:t>Confirm attached (or explain if not)</w:t>
            </w:r>
          </w:p>
        </w:tc>
      </w:tr>
      <w:tr w:rsidR="008322D4" w14:paraId="0055DBBD" w14:textId="77777777" w:rsidTr="008322D4">
        <w:tc>
          <w:tcPr>
            <w:tcW w:w="2783" w:type="dxa"/>
            <w:vAlign w:val="center"/>
          </w:tcPr>
          <w:p w14:paraId="4597B213" w14:textId="77777777" w:rsidR="008322D4" w:rsidRPr="00EC26C8" w:rsidRDefault="008322D4" w:rsidP="006813B5">
            <w:pPr>
              <w:ind w:left="34"/>
              <w:contextualSpacing/>
              <w:outlineLvl w:val="1"/>
              <w:rPr>
                <w:rFonts w:ascii="Arial" w:hAnsi="Arial" w:cs="Arial"/>
                <w:b/>
              </w:rPr>
            </w:pPr>
            <w:r>
              <w:rPr>
                <w:rFonts w:ascii="Arial" w:hAnsi="Arial" w:cs="Arial"/>
              </w:rPr>
              <w:t>Business Continuity Plan</w:t>
            </w:r>
          </w:p>
        </w:tc>
        <w:tc>
          <w:tcPr>
            <w:tcW w:w="2200" w:type="dxa"/>
          </w:tcPr>
          <w:p w14:paraId="679762CF" w14:textId="77777777" w:rsidR="008322D4" w:rsidRPr="00EC26C8" w:rsidRDefault="008322D4" w:rsidP="006813B5">
            <w:pPr>
              <w:contextualSpacing/>
              <w:jc w:val="center"/>
              <w:outlineLvl w:val="1"/>
              <w:rPr>
                <w:rFonts w:ascii="Arial" w:hAnsi="Arial" w:cs="Arial"/>
                <w:b/>
                <w:color w:val="000000"/>
              </w:rPr>
            </w:pPr>
            <w:r w:rsidRPr="00EC26C8">
              <w:rPr>
                <w:rFonts w:ascii="Arial" w:hAnsi="Arial" w:cs="Arial"/>
                <w:color w:val="000000"/>
              </w:rPr>
              <w:t>SC8</w:t>
            </w:r>
          </w:p>
        </w:tc>
        <w:tc>
          <w:tcPr>
            <w:tcW w:w="1701" w:type="dxa"/>
          </w:tcPr>
          <w:p w14:paraId="35B68C39" w14:textId="77777777" w:rsidR="008322D4" w:rsidRPr="008322D4" w:rsidRDefault="008322D4" w:rsidP="006813B5">
            <w:pPr>
              <w:contextualSpacing/>
              <w:outlineLvl w:val="1"/>
              <w:rPr>
                <w:rFonts w:ascii="Arial" w:hAnsi="Arial" w:cs="Arial"/>
                <w:b/>
                <w:color w:val="7030A0"/>
              </w:rPr>
            </w:pPr>
          </w:p>
        </w:tc>
        <w:tc>
          <w:tcPr>
            <w:tcW w:w="2681" w:type="dxa"/>
          </w:tcPr>
          <w:p w14:paraId="372E2533" w14:textId="77777777" w:rsidR="008322D4" w:rsidRPr="008322D4" w:rsidRDefault="008322D4" w:rsidP="006813B5">
            <w:pPr>
              <w:contextualSpacing/>
              <w:outlineLvl w:val="1"/>
              <w:rPr>
                <w:rFonts w:ascii="Arial" w:hAnsi="Arial" w:cs="Arial"/>
                <w:b/>
                <w:color w:val="7030A0"/>
              </w:rPr>
            </w:pPr>
          </w:p>
        </w:tc>
      </w:tr>
      <w:tr w:rsidR="008322D4" w:rsidRPr="00570D97" w14:paraId="6304F270" w14:textId="77777777" w:rsidTr="008322D4">
        <w:tc>
          <w:tcPr>
            <w:tcW w:w="2783" w:type="dxa"/>
            <w:vAlign w:val="center"/>
          </w:tcPr>
          <w:p w14:paraId="78DB9CB3" w14:textId="77777777" w:rsidR="008322D4" w:rsidRPr="00EC26C8" w:rsidRDefault="00273C8C" w:rsidP="006813B5">
            <w:pPr>
              <w:ind w:left="34"/>
              <w:contextualSpacing/>
              <w:outlineLvl w:val="1"/>
              <w:rPr>
                <w:rFonts w:ascii="Arial" w:hAnsi="Arial" w:cs="Arial"/>
                <w:b/>
              </w:rPr>
            </w:pPr>
            <w:hyperlink r:id="rId11" w:history="1">
              <w:r w:rsidR="008322D4" w:rsidRPr="00EC26C8">
                <w:rPr>
                  <w:rStyle w:val="Hyperlink"/>
                  <w:rFonts w:ascii="Arial" w:hAnsi="Arial" w:cs="Arial"/>
                </w:rPr>
                <w:t>Action plan for 10 data security standards</w:t>
              </w:r>
            </w:hyperlink>
          </w:p>
        </w:tc>
        <w:tc>
          <w:tcPr>
            <w:tcW w:w="2200" w:type="dxa"/>
          </w:tcPr>
          <w:p w14:paraId="1C178454" w14:textId="77777777" w:rsidR="008322D4" w:rsidRPr="00EC26C8" w:rsidRDefault="008322D4" w:rsidP="006813B5">
            <w:pPr>
              <w:contextualSpacing/>
              <w:jc w:val="center"/>
              <w:outlineLvl w:val="1"/>
              <w:rPr>
                <w:rFonts w:ascii="Arial" w:hAnsi="Arial" w:cs="Arial"/>
                <w:b/>
              </w:rPr>
            </w:pPr>
            <w:r w:rsidRPr="00EC26C8">
              <w:rPr>
                <w:rFonts w:ascii="Arial" w:hAnsi="Arial" w:cs="Arial"/>
                <w:color w:val="000000"/>
              </w:rPr>
              <w:t>GC28.4</w:t>
            </w:r>
          </w:p>
        </w:tc>
        <w:tc>
          <w:tcPr>
            <w:tcW w:w="1701" w:type="dxa"/>
          </w:tcPr>
          <w:p w14:paraId="4D3C51C6" w14:textId="77777777" w:rsidR="008322D4" w:rsidRPr="008322D4" w:rsidRDefault="008322D4" w:rsidP="006813B5">
            <w:pPr>
              <w:contextualSpacing/>
              <w:outlineLvl w:val="1"/>
              <w:rPr>
                <w:rFonts w:ascii="Arial" w:hAnsi="Arial" w:cs="Arial"/>
                <w:b/>
                <w:color w:val="7030A0"/>
              </w:rPr>
            </w:pPr>
          </w:p>
        </w:tc>
        <w:tc>
          <w:tcPr>
            <w:tcW w:w="2681" w:type="dxa"/>
          </w:tcPr>
          <w:p w14:paraId="1E19E8CE" w14:textId="77777777" w:rsidR="008322D4" w:rsidRPr="008322D4" w:rsidRDefault="008322D4" w:rsidP="006813B5">
            <w:pPr>
              <w:contextualSpacing/>
              <w:outlineLvl w:val="1"/>
              <w:rPr>
                <w:rFonts w:ascii="Arial" w:hAnsi="Arial" w:cs="Arial"/>
                <w:b/>
                <w:color w:val="7030A0"/>
              </w:rPr>
            </w:pPr>
          </w:p>
        </w:tc>
      </w:tr>
      <w:tr w:rsidR="008322D4" w:rsidRPr="00570D97" w14:paraId="5C2CF8F1" w14:textId="77777777" w:rsidTr="008322D4">
        <w:tc>
          <w:tcPr>
            <w:tcW w:w="2783" w:type="dxa"/>
          </w:tcPr>
          <w:p w14:paraId="4FD59717" w14:textId="77777777" w:rsidR="008322D4" w:rsidRPr="00EC26C8" w:rsidRDefault="008322D4" w:rsidP="006813B5">
            <w:pPr>
              <w:ind w:left="34"/>
              <w:contextualSpacing/>
              <w:outlineLvl w:val="1"/>
              <w:rPr>
                <w:rFonts w:ascii="Arial" w:hAnsi="Arial" w:cs="Arial"/>
                <w:b/>
              </w:rPr>
            </w:pPr>
            <w:r w:rsidRPr="00EC26C8">
              <w:rPr>
                <w:rFonts w:ascii="Arial" w:hAnsi="Arial" w:cs="Arial"/>
                <w:color w:val="000000"/>
              </w:rPr>
              <w:t>Antimicrobial prescribing policy</w:t>
            </w:r>
          </w:p>
        </w:tc>
        <w:tc>
          <w:tcPr>
            <w:tcW w:w="2200" w:type="dxa"/>
          </w:tcPr>
          <w:p w14:paraId="5012367B" w14:textId="77777777" w:rsidR="008322D4" w:rsidRPr="00EC26C8" w:rsidRDefault="008322D4" w:rsidP="006813B5">
            <w:pPr>
              <w:contextualSpacing/>
              <w:jc w:val="center"/>
              <w:outlineLvl w:val="1"/>
              <w:rPr>
                <w:rFonts w:ascii="Arial" w:hAnsi="Arial" w:cs="Arial"/>
                <w:b/>
              </w:rPr>
            </w:pPr>
          </w:p>
        </w:tc>
        <w:tc>
          <w:tcPr>
            <w:tcW w:w="1701" w:type="dxa"/>
          </w:tcPr>
          <w:p w14:paraId="65C0E074" w14:textId="77777777" w:rsidR="008322D4" w:rsidRPr="008322D4" w:rsidRDefault="008322D4" w:rsidP="006813B5">
            <w:pPr>
              <w:contextualSpacing/>
              <w:outlineLvl w:val="1"/>
              <w:rPr>
                <w:rFonts w:ascii="Arial" w:hAnsi="Arial" w:cs="Arial"/>
                <w:b/>
                <w:color w:val="7030A0"/>
              </w:rPr>
            </w:pPr>
          </w:p>
        </w:tc>
        <w:tc>
          <w:tcPr>
            <w:tcW w:w="2681" w:type="dxa"/>
          </w:tcPr>
          <w:p w14:paraId="336F9ED4" w14:textId="77777777" w:rsidR="008322D4" w:rsidRPr="008322D4" w:rsidRDefault="008322D4" w:rsidP="006813B5">
            <w:pPr>
              <w:contextualSpacing/>
              <w:outlineLvl w:val="1"/>
              <w:rPr>
                <w:rFonts w:ascii="Arial" w:hAnsi="Arial" w:cs="Arial"/>
                <w:b/>
                <w:color w:val="7030A0"/>
              </w:rPr>
            </w:pPr>
          </w:p>
        </w:tc>
      </w:tr>
      <w:tr w:rsidR="008322D4" w:rsidRPr="00570D97" w14:paraId="32F0B9A1" w14:textId="77777777" w:rsidTr="008322D4">
        <w:tc>
          <w:tcPr>
            <w:tcW w:w="2783" w:type="dxa"/>
            <w:vAlign w:val="center"/>
          </w:tcPr>
          <w:p w14:paraId="44570BCB" w14:textId="77777777" w:rsidR="008322D4" w:rsidRPr="00EC26C8" w:rsidRDefault="008322D4" w:rsidP="006813B5">
            <w:pPr>
              <w:rPr>
                <w:rFonts w:ascii="Arial" w:hAnsi="Arial" w:cs="Arial"/>
                <w:b/>
              </w:rPr>
            </w:pPr>
            <w:r w:rsidRPr="00EC26C8">
              <w:rPr>
                <w:rFonts w:ascii="Arial" w:hAnsi="Arial" w:cs="Arial"/>
                <w:color w:val="000000"/>
              </w:rPr>
              <w:t>Antimicrobial Resistance and Healthcare Associated Infections control policy</w:t>
            </w:r>
          </w:p>
        </w:tc>
        <w:tc>
          <w:tcPr>
            <w:tcW w:w="2200" w:type="dxa"/>
          </w:tcPr>
          <w:p w14:paraId="5A6C4735" w14:textId="77777777" w:rsidR="008322D4" w:rsidRPr="00EC26C8" w:rsidRDefault="008322D4" w:rsidP="006813B5">
            <w:pPr>
              <w:jc w:val="center"/>
              <w:rPr>
                <w:rFonts w:ascii="Arial" w:hAnsi="Arial" w:cs="Arial"/>
                <w:b/>
              </w:rPr>
            </w:pPr>
            <w:r w:rsidRPr="00EC26C8">
              <w:rPr>
                <w:rFonts w:ascii="Arial" w:hAnsi="Arial" w:cs="Arial"/>
                <w:color w:val="000000"/>
              </w:rPr>
              <w:t>SC26.5 - 26.8</w:t>
            </w:r>
          </w:p>
        </w:tc>
        <w:tc>
          <w:tcPr>
            <w:tcW w:w="1701" w:type="dxa"/>
          </w:tcPr>
          <w:p w14:paraId="06F49BA4" w14:textId="77777777" w:rsidR="008322D4" w:rsidRPr="008322D4" w:rsidRDefault="008322D4" w:rsidP="006813B5">
            <w:pPr>
              <w:rPr>
                <w:rFonts w:ascii="Arial" w:hAnsi="Arial" w:cs="Arial"/>
                <w:b/>
                <w:color w:val="7030A0"/>
              </w:rPr>
            </w:pPr>
          </w:p>
        </w:tc>
        <w:tc>
          <w:tcPr>
            <w:tcW w:w="2681" w:type="dxa"/>
          </w:tcPr>
          <w:p w14:paraId="71039ED1" w14:textId="77777777" w:rsidR="008322D4" w:rsidRPr="008322D4" w:rsidRDefault="008322D4" w:rsidP="006813B5">
            <w:pPr>
              <w:rPr>
                <w:rFonts w:ascii="Arial" w:hAnsi="Arial" w:cs="Arial"/>
                <w:b/>
                <w:color w:val="7030A0"/>
              </w:rPr>
            </w:pPr>
          </w:p>
        </w:tc>
      </w:tr>
      <w:tr w:rsidR="008322D4" w:rsidRPr="00753A13" w14:paraId="037AB90F" w14:textId="77777777" w:rsidTr="008322D4">
        <w:tc>
          <w:tcPr>
            <w:tcW w:w="2783" w:type="dxa"/>
          </w:tcPr>
          <w:p w14:paraId="580E1926" w14:textId="77777777" w:rsidR="008322D4" w:rsidRPr="00EC26C8" w:rsidRDefault="008322D4" w:rsidP="006813B5">
            <w:pPr>
              <w:rPr>
                <w:rFonts w:ascii="Arial" w:hAnsi="Arial" w:cs="Arial"/>
                <w:b/>
              </w:rPr>
            </w:pPr>
            <w:r w:rsidRPr="00EC26C8">
              <w:rPr>
                <w:rFonts w:ascii="Arial" w:hAnsi="Arial" w:cs="Arial"/>
                <w:color w:val="000000"/>
              </w:rPr>
              <w:t>Business Conduct Policy inclusive of managing conflicts of interest in the NHS and declarations register</w:t>
            </w:r>
          </w:p>
        </w:tc>
        <w:tc>
          <w:tcPr>
            <w:tcW w:w="2200" w:type="dxa"/>
          </w:tcPr>
          <w:p w14:paraId="2FE7A178" w14:textId="77777777" w:rsidR="008322D4" w:rsidRPr="00EC26C8" w:rsidRDefault="008322D4" w:rsidP="006813B5">
            <w:pPr>
              <w:jc w:val="center"/>
              <w:rPr>
                <w:rFonts w:ascii="Arial" w:hAnsi="Arial" w:cs="Arial"/>
                <w:b/>
              </w:rPr>
            </w:pPr>
            <w:r w:rsidRPr="00EC26C8">
              <w:rPr>
                <w:rFonts w:ascii="Arial" w:hAnsi="Arial" w:cs="Arial"/>
                <w:color w:val="000000"/>
              </w:rPr>
              <w:t>GC36</w:t>
            </w:r>
          </w:p>
        </w:tc>
        <w:tc>
          <w:tcPr>
            <w:tcW w:w="1701" w:type="dxa"/>
          </w:tcPr>
          <w:p w14:paraId="642A4A30" w14:textId="77777777" w:rsidR="008322D4" w:rsidRPr="008322D4" w:rsidRDefault="008322D4" w:rsidP="006813B5">
            <w:pPr>
              <w:rPr>
                <w:rFonts w:ascii="Arial" w:hAnsi="Arial" w:cs="Arial"/>
                <w:b/>
                <w:color w:val="7030A0"/>
              </w:rPr>
            </w:pPr>
          </w:p>
        </w:tc>
        <w:tc>
          <w:tcPr>
            <w:tcW w:w="2681" w:type="dxa"/>
          </w:tcPr>
          <w:p w14:paraId="456D0C39" w14:textId="77777777" w:rsidR="008322D4" w:rsidRPr="008322D4" w:rsidRDefault="008322D4" w:rsidP="006813B5">
            <w:pPr>
              <w:rPr>
                <w:rFonts w:ascii="Arial" w:hAnsi="Arial" w:cs="Arial"/>
                <w:b/>
                <w:color w:val="7030A0"/>
              </w:rPr>
            </w:pPr>
          </w:p>
        </w:tc>
      </w:tr>
      <w:tr w:rsidR="008322D4" w:rsidRPr="00753A13" w14:paraId="5E9CFAF9" w14:textId="77777777" w:rsidTr="008322D4">
        <w:tc>
          <w:tcPr>
            <w:tcW w:w="2783" w:type="dxa"/>
            <w:vAlign w:val="center"/>
          </w:tcPr>
          <w:p w14:paraId="161A1977" w14:textId="77777777" w:rsidR="008322D4" w:rsidRPr="00EC26C8" w:rsidRDefault="008322D4" w:rsidP="006813B5">
            <w:pPr>
              <w:rPr>
                <w:rFonts w:ascii="Arial" w:hAnsi="Arial" w:cs="Arial"/>
                <w:b/>
                <w:color w:val="000000"/>
              </w:rPr>
            </w:pPr>
            <w:r w:rsidRPr="00EC26C8">
              <w:rPr>
                <w:rFonts w:ascii="Arial" w:hAnsi="Arial" w:cs="Arial"/>
                <w:color w:val="000000"/>
              </w:rPr>
              <w:t>Clinical Audit Annual plan</w:t>
            </w:r>
          </w:p>
        </w:tc>
        <w:tc>
          <w:tcPr>
            <w:tcW w:w="2200" w:type="dxa"/>
          </w:tcPr>
          <w:p w14:paraId="024FB9BC" w14:textId="77777777" w:rsidR="008322D4" w:rsidRPr="00EC26C8" w:rsidRDefault="008322D4" w:rsidP="006813B5">
            <w:pPr>
              <w:jc w:val="center"/>
              <w:rPr>
                <w:rFonts w:ascii="Arial" w:hAnsi="Arial" w:cs="Arial"/>
                <w:b/>
              </w:rPr>
            </w:pPr>
          </w:p>
        </w:tc>
        <w:tc>
          <w:tcPr>
            <w:tcW w:w="1701" w:type="dxa"/>
          </w:tcPr>
          <w:p w14:paraId="47950A0F" w14:textId="77777777" w:rsidR="008322D4" w:rsidRPr="008322D4" w:rsidRDefault="008322D4" w:rsidP="006813B5">
            <w:pPr>
              <w:rPr>
                <w:rFonts w:ascii="Arial" w:hAnsi="Arial" w:cs="Arial"/>
                <w:b/>
                <w:color w:val="7030A0"/>
              </w:rPr>
            </w:pPr>
          </w:p>
        </w:tc>
        <w:tc>
          <w:tcPr>
            <w:tcW w:w="2681" w:type="dxa"/>
          </w:tcPr>
          <w:p w14:paraId="3BAFB419" w14:textId="77777777" w:rsidR="008322D4" w:rsidRPr="008322D4" w:rsidRDefault="008322D4" w:rsidP="006813B5">
            <w:pPr>
              <w:rPr>
                <w:rFonts w:ascii="Arial" w:hAnsi="Arial" w:cs="Arial"/>
                <w:b/>
                <w:color w:val="7030A0"/>
              </w:rPr>
            </w:pPr>
          </w:p>
        </w:tc>
      </w:tr>
      <w:tr w:rsidR="008322D4" w:rsidRPr="00753A13" w14:paraId="38749FEC" w14:textId="77777777" w:rsidTr="008322D4">
        <w:tc>
          <w:tcPr>
            <w:tcW w:w="2783" w:type="dxa"/>
            <w:vAlign w:val="center"/>
          </w:tcPr>
          <w:p w14:paraId="4754FEC5" w14:textId="77876DC1" w:rsidR="008322D4" w:rsidRPr="00EC26C8" w:rsidRDefault="008322D4" w:rsidP="006813B5">
            <w:pPr>
              <w:rPr>
                <w:rFonts w:ascii="Arial" w:hAnsi="Arial" w:cs="Arial"/>
                <w:b/>
                <w:color w:val="000000"/>
              </w:rPr>
            </w:pPr>
            <w:r w:rsidRPr="00EC26C8">
              <w:rPr>
                <w:rFonts w:ascii="Arial" w:hAnsi="Arial" w:cs="Arial"/>
              </w:rPr>
              <w:t xml:space="preserve">CPA and </w:t>
            </w:r>
            <w:r w:rsidR="00FF026F" w:rsidRPr="00EC26C8">
              <w:rPr>
                <w:rFonts w:ascii="Arial" w:hAnsi="Arial" w:cs="Arial"/>
              </w:rPr>
              <w:t>Non-CPA</w:t>
            </w:r>
            <w:r w:rsidRPr="00EC26C8">
              <w:rPr>
                <w:rFonts w:ascii="Arial" w:hAnsi="Arial" w:cs="Arial"/>
              </w:rPr>
              <w:t xml:space="preserve"> Policy</w:t>
            </w:r>
          </w:p>
        </w:tc>
        <w:tc>
          <w:tcPr>
            <w:tcW w:w="2200" w:type="dxa"/>
          </w:tcPr>
          <w:p w14:paraId="22BE9D04" w14:textId="77777777" w:rsidR="008322D4" w:rsidRPr="00EC26C8" w:rsidRDefault="008322D4" w:rsidP="006813B5">
            <w:pPr>
              <w:jc w:val="center"/>
              <w:rPr>
                <w:rFonts w:ascii="Arial" w:hAnsi="Arial" w:cs="Arial"/>
                <w:b/>
              </w:rPr>
            </w:pPr>
            <w:r w:rsidRPr="00EC26C8">
              <w:rPr>
                <w:rFonts w:ascii="Arial" w:hAnsi="Arial" w:cs="Arial"/>
                <w:color w:val="000000"/>
              </w:rPr>
              <w:t>SC4.4.11</w:t>
            </w:r>
          </w:p>
        </w:tc>
        <w:tc>
          <w:tcPr>
            <w:tcW w:w="1701" w:type="dxa"/>
          </w:tcPr>
          <w:p w14:paraId="059A66F1" w14:textId="77777777" w:rsidR="008322D4" w:rsidRPr="008322D4" w:rsidRDefault="008322D4" w:rsidP="006813B5">
            <w:pPr>
              <w:rPr>
                <w:rFonts w:ascii="Arial" w:hAnsi="Arial" w:cs="Arial"/>
                <w:b/>
                <w:color w:val="7030A0"/>
              </w:rPr>
            </w:pPr>
          </w:p>
        </w:tc>
        <w:tc>
          <w:tcPr>
            <w:tcW w:w="2681" w:type="dxa"/>
          </w:tcPr>
          <w:p w14:paraId="0F6BDFC7" w14:textId="77777777" w:rsidR="008322D4" w:rsidRPr="008322D4" w:rsidRDefault="008322D4" w:rsidP="006813B5">
            <w:pPr>
              <w:rPr>
                <w:rFonts w:ascii="Arial" w:hAnsi="Arial" w:cs="Arial"/>
                <w:b/>
                <w:color w:val="7030A0"/>
              </w:rPr>
            </w:pPr>
          </w:p>
        </w:tc>
      </w:tr>
      <w:tr w:rsidR="008322D4" w:rsidRPr="00753A13" w14:paraId="7090D567" w14:textId="77777777" w:rsidTr="008322D4">
        <w:tc>
          <w:tcPr>
            <w:tcW w:w="2783" w:type="dxa"/>
            <w:vAlign w:val="center"/>
          </w:tcPr>
          <w:p w14:paraId="6D27F746" w14:textId="77777777" w:rsidR="008322D4" w:rsidRPr="00EC26C8" w:rsidRDefault="008322D4" w:rsidP="006813B5">
            <w:pPr>
              <w:rPr>
                <w:rFonts w:ascii="Arial" w:hAnsi="Arial" w:cs="Arial"/>
                <w:b/>
              </w:rPr>
            </w:pPr>
            <w:r w:rsidRPr="00EC26C8">
              <w:rPr>
                <w:rFonts w:ascii="Arial" w:hAnsi="Arial" w:cs="Arial"/>
                <w:color w:val="000000"/>
              </w:rPr>
              <w:t xml:space="preserve">Death of a Service User Policy </w:t>
            </w:r>
          </w:p>
        </w:tc>
        <w:tc>
          <w:tcPr>
            <w:tcW w:w="2200" w:type="dxa"/>
          </w:tcPr>
          <w:p w14:paraId="314630C4" w14:textId="77777777" w:rsidR="008322D4" w:rsidRPr="00EC26C8" w:rsidRDefault="008322D4" w:rsidP="006813B5">
            <w:pPr>
              <w:jc w:val="center"/>
              <w:rPr>
                <w:rFonts w:ascii="Arial" w:hAnsi="Arial" w:cs="Arial"/>
                <w:b/>
              </w:rPr>
            </w:pPr>
            <w:r w:rsidRPr="00EC26C8">
              <w:rPr>
                <w:rFonts w:ascii="Arial" w:hAnsi="Arial" w:cs="Arial"/>
                <w:color w:val="000000"/>
              </w:rPr>
              <w:t>SC27</w:t>
            </w:r>
          </w:p>
        </w:tc>
        <w:tc>
          <w:tcPr>
            <w:tcW w:w="1701" w:type="dxa"/>
          </w:tcPr>
          <w:p w14:paraId="6CC99E40" w14:textId="77777777" w:rsidR="008322D4" w:rsidRPr="008322D4" w:rsidRDefault="008322D4" w:rsidP="006813B5">
            <w:pPr>
              <w:rPr>
                <w:rFonts w:ascii="Arial" w:hAnsi="Arial" w:cs="Arial"/>
                <w:b/>
                <w:color w:val="7030A0"/>
              </w:rPr>
            </w:pPr>
          </w:p>
        </w:tc>
        <w:tc>
          <w:tcPr>
            <w:tcW w:w="2681" w:type="dxa"/>
          </w:tcPr>
          <w:p w14:paraId="0DC8EF4B" w14:textId="77777777" w:rsidR="008322D4" w:rsidRPr="008322D4" w:rsidRDefault="008322D4" w:rsidP="006813B5">
            <w:pPr>
              <w:rPr>
                <w:rFonts w:ascii="Arial" w:hAnsi="Arial" w:cs="Arial"/>
                <w:b/>
                <w:color w:val="7030A0"/>
              </w:rPr>
            </w:pPr>
          </w:p>
        </w:tc>
      </w:tr>
      <w:tr w:rsidR="008322D4" w:rsidRPr="00753A13" w14:paraId="16FFBB7E" w14:textId="77777777" w:rsidTr="008322D4">
        <w:tc>
          <w:tcPr>
            <w:tcW w:w="2783" w:type="dxa"/>
          </w:tcPr>
          <w:p w14:paraId="7F57C35B" w14:textId="77777777" w:rsidR="008322D4" w:rsidRPr="00EC26C8" w:rsidRDefault="00273C8C" w:rsidP="006813B5">
            <w:pPr>
              <w:rPr>
                <w:rFonts w:ascii="Arial" w:hAnsi="Arial" w:cs="Arial"/>
                <w:b/>
                <w:color w:val="000000"/>
              </w:rPr>
            </w:pPr>
            <w:hyperlink r:id="rId12" w:anchor=":~:text=As%20part%20of%20this%20overall%20commitment%2C%20NHS%20organisations,discuss%20matters%20of%20concern%20without%20fear%20of%20reprisal." w:history="1">
              <w:r w:rsidR="008322D4" w:rsidRPr="00EC26C8">
                <w:rPr>
                  <w:rStyle w:val="Hyperlink"/>
                  <w:rFonts w:ascii="Arial" w:hAnsi="Arial" w:cs="Arial"/>
                </w:rPr>
                <w:t>Dignity at Work policy and procedures</w:t>
              </w:r>
            </w:hyperlink>
          </w:p>
        </w:tc>
        <w:tc>
          <w:tcPr>
            <w:tcW w:w="2200" w:type="dxa"/>
          </w:tcPr>
          <w:p w14:paraId="64EE6C79" w14:textId="77777777" w:rsidR="008322D4" w:rsidRPr="00EC26C8" w:rsidRDefault="008322D4" w:rsidP="006813B5">
            <w:pPr>
              <w:jc w:val="center"/>
              <w:rPr>
                <w:rFonts w:ascii="Arial" w:hAnsi="Arial" w:cs="Arial"/>
                <w:b/>
              </w:rPr>
            </w:pPr>
          </w:p>
        </w:tc>
        <w:tc>
          <w:tcPr>
            <w:tcW w:w="1701" w:type="dxa"/>
          </w:tcPr>
          <w:p w14:paraId="29C445E2" w14:textId="77777777" w:rsidR="008322D4" w:rsidRPr="008322D4" w:rsidRDefault="008322D4" w:rsidP="006813B5">
            <w:pPr>
              <w:rPr>
                <w:rFonts w:ascii="Arial" w:hAnsi="Arial" w:cs="Arial"/>
                <w:b/>
                <w:color w:val="7030A0"/>
              </w:rPr>
            </w:pPr>
          </w:p>
        </w:tc>
        <w:tc>
          <w:tcPr>
            <w:tcW w:w="2681" w:type="dxa"/>
          </w:tcPr>
          <w:p w14:paraId="69B9C677" w14:textId="77777777" w:rsidR="008322D4" w:rsidRPr="008322D4" w:rsidRDefault="008322D4" w:rsidP="006813B5">
            <w:pPr>
              <w:rPr>
                <w:rFonts w:ascii="Arial" w:hAnsi="Arial" w:cs="Arial"/>
                <w:b/>
                <w:color w:val="7030A0"/>
              </w:rPr>
            </w:pPr>
          </w:p>
        </w:tc>
      </w:tr>
      <w:tr w:rsidR="008322D4" w:rsidRPr="00753A13" w14:paraId="740A1C92" w14:textId="77777777" w:rsidTr="008322D4">
        <w:tc>
          <w:tcPr>
            <w:tcW w:w="2783" w:type="dxa"/>
          </w:tcPr>
          <w:p w14:paraId="6BC898B4" w14:textId="77777777" w:rsidR="008322D4" w:rsidRPr="00EC26C8" w:rsidRDefault="00273C8C" w:rsidP="006813B5">
            <w:pPr>
              <w:rPr>
                <w:rFonts w:ascii="Arial" w:hAnsi="Arial" w:cs="Arial"/>
                <w:b/>
                <w:color w:val="000000"/>
              </w:rPr>
            </w:pPr>
            <w:hyperlink r:id="rId13" w:history="1">
              <w:r w:rsidR="008322D4" w:rsidRPr="00EC26C8">
                <w:rPr>
                  <w:rStyle w:val="Hyperlink"/>
                  <w:rFonts w:ascii="Arial" w:hAnsi="Arial" w:cs="Arial"/>
                </w:rPr>
                <w:t>Due Regard Policy</w:t>
              </w:r>
            </w:hyperlink>
            <w:r w:rsidR="008322D4" w:rsidRPr="00EC26C8">
              <w:rPr>
                <w:rFonts w:ascii="Arial" w:hAnsi="Arial" w:cs="Arial"/>
                <w:color w:val="000000"/>
              </w:rPr>
              <w:t xml:space="preserve"> (Public Sector Equality Duty)</w:t>
            </w:r>
          </w:p>
        </w:tc>
        <w:tc>
          <w:tcPr>
            <w:tcW w:w="2200" w:type="dxa"/>
          </w:tcPr>
          <w:p w14:paraId="0997199F" w14:textId="77777777" w:rsidR="008322D4" w:rsidRPr="00EC26C8" w:rsidRDefault="008322D4" w:rsidP="006813B5">
            <w:pPr>
              <w:jc w:val="center"/>
              <w:rPr>
                <w:rFonts w:ascii="Arial" w:hAnsi="Arial" w:cs="Arial"/>
                <w:b/>
              </w:rPr>
            </w:pPr>
          </w:p>
        </w:tc>
        <w:tc>
          <w:tcPr>
            <w:tcW w:w="1701" w:type="dxa"/>
          </w:tcPr>
          <w:p w14:paraId="04BE8F5B" w14:textId="77777777" w:rsidR="008322D4" w:rsidRPr="008322D4" w:rsidRDefault="008322D4" w:rsidP="006813B5">
            <w:pPr>
              <w:rPr>
                <w:rFonts w:ascii="Arial" w:hAnsi="Arial" w:cs="Arial"/>
                <w:b/>
                <w:color w:val="7030A0"/>
              </w:rPr>
            </w:pPr>
          </w:p>
        </w:tc>
        <w:tc>
          <w:tcPr>
            <w:tcW w:w="2681" w:type="dxa"/>
          </w:tcPr>
          <w:p w14:paraId="1D8E3814" w14:textId="77777777" w:rsidR="008322D4" w:rsidRPr="008322D4" w:rsidRDefault="008322D4" w:rsidP="006813B5">
            <w:pPr>
              <w:rPr>
                <w:rFonts w:ascii="Arial" w:hAnsi="Arial" w:cs="Arial"/>
                <w:b/>
                <w:color w:val="7030A0"/>
              </w:rPr>
            </w:pPr>
          </w:p>
        </w:tc>
      </w:tr>
      <w:tr w:rsidR="008322D4" w:rsidRPr="00753A13" w14:paraId="04C1A2A4" w14:textId="77777777" w:rsidTr="008322D4">
        <w:tc>
          <w:tcPr>
            <w:tcW w:w="2783" w:type="dxa"/>
            <w:vAlign w:val="center"/>
          </w:tcPr>
          <w:p w14:paraId="42F70DEA" w14:textId="77777777" w:rsidR="008322D4" w:rsidRPr="00EC26C8" w:rsidRDefault="008322D4" w:rsidP="006813B5">
            <w:pPr>
              <w:rPr>
                <w:rFonts w:ascii="Arial" w:hAnsi="Arial" w:cs="Arial"/>
                <w:b/>
                <w:color w:val="000000"/>
              </w:rPr>
            </w:pPr>
            <w:r w:rsidRPr="00EC26C8">
              <w:rPr>
                <w:rFonts w:ascii="Arial" w:hAnsi="Arial" w:cs="Arial"/>
              </w:rPr>
              <w:t>Duty of Candour</w:t>
            </w:r>
          </w:p>
        </w:tc>
        <w:tc>
          <w:tcPr>
            <w:tcW w:w="2200" w:type="dxa"/>
          </w:tcPr>
          <w:p w14:paraId="1ADDB409" w14:textId="77777777" w:rsidR="008322D4" w:rsidRPr="00EC26C8" w:rsidRDefault="008322D4" w:rsidP="006813B5">
            <w:pPr>
              <w:jc w:val="center"/>
              <w:rPr>
                <w:rFonts w:ascii="Arial" w:hAnsi="Arial" w:cs="Arial"/>
                <w:b/>
              </w:rPr>
            </w:pPr>
            <w:r w:rsidRPr="00EC26C8">
              <w:rPr>
                <w:rFonts w:ascii="Arial" w:hAnsi="Arial" w:cs="Arial"/>
                <w:color w:val="000000"/>
              </w:rPr>
              <w:t>SC21</w:t>
            </w:r>
          </w:p>
        </w:tc>
        <w:tc>
          <w:tcPr>
            <w:tcW w:w="1701" w:type="dxa"/>
          </w:tcPr>
          <w:p w14:paraId="46507192" w14:textId="77777777" w:rsidR="008322D4" w:rsidRPr="008322D4" w:rsidRDefault="008322D4" w:rsidP="006813B5">
            <w:pPr>
              <w:rPr>
                <w:rFonts w:ascii="Arial" w:hAnsi="Arial" w:cs="Arial"/>
                <w:b/>
                <w:color w:val="7030A0"/>
              </w:rPr>
            </w:pPr>
          </w:p>
        </w:tc>
        <w:tc>
          <w:tcPr>
            <w:tcW w:w="2681" w:type="dxa"/>
          </w:tcPr>
          <w:p w14:paraId="1721BFA4" w14:textId="77777777" w:rsidR="008322D4" w:rsidRPr="008322D4" w:rsidRDefault="008322D4" w:rsidP="006813B5">
            <w:pPr>
              <w:rPr>
                <w:rFonts w:ascii="Arial" w:hAnsi="Arial" w:cs="Arial"/>
                <w:b/>
                <w:color w:val="7030A0"/>
              </w:rPr>
            </w:pPr>
          </w:p>
        </w:tc>
      </w:tr>
      <w:tr w:rsidR="008322D4" w:rsidRPr="00753A13" w14:paraId="2180CC3B" w14:textId="77777777" w:rsidTr="008322D4">
        <w:tc>
          <w:tcPr>
            <w:tcW w:w="2783" w:type="dxa"/>
            <w:vAlign w:val="center"/>
          </w:tcPr>
          <w:p w14:paraId="13891990" w14:textId="77777777" w:rsidR="008322D4" w:rsidRPr="00EC26C8" w:rsidRDefault="008322D4" w:rsidP="006813B5">
            <w:pPr>
              <w:rPr>
                <w:rFonts w:ascii="Arial" w:hAnsi="Arial" w:cs="Arial"/>
                <w:b/>
              </w:rPr>
            </w:pPr>
            <w:r w:rsidRPr="00EC26C8">
              <w:rPr>
                <w:rFonts w:ascii="Arial" w:hAnsi="Arial" w:cs="Arial"/>
                <w:color w:val="000000"/>
              </w:rPr>
              <w:t xml:space="preserve">Emergency Preparedness, Resilience and Response (EPRR Policy) and Action plans </w:t>
            </w:r>
          </w:p>
        </w:tc>
        <w:tc>
          <w:tcPr>
            <w:tcW w:w="2200" w:type="dxa"/>
          </w:tcPr>
          <w:p w14:paraId="0DA674B2" w14:textId="77777777" w:rsidR="008322D4" w:rsidRPr="00EC26C8" w:rsidRDefault="008322D4" w:rsidP="006813B5">
            <w:pPr>
              <w:jc w:val="center"/>
              <w:rPr>
                <w:rFonts w:ascii="Arial" w:hAnsi="Arial" w:cs="Arial"/>
                <w:b/>
              </w:rPr>
            </w:pPr>
            <w:r w:rsidRPr="00EC26C8">
              <w:rPr>
                <w:rFonts w:ascii="Arial" w:hAnsi="Arial" w:cs="Arial"/>
                <w:color w:val="000000"/>
              </w:rPr>
              <w:t>SC25</w:t>
            </w:r>
          </w:p>
        </w:tc>
        <w:tc>
          <w:tcPr>
            <w:tcW w:w="1701" w:type="dxa"/>
          </w:tcPr>
          <w:p w14:paraId="45D779CD" w14:textId="77777777" w:rsidR="008322D4" w:rsidRPr="008322D4" w:rsidRDefault="008322D4" w:rsidP="006813B5">
            <w:pPr>
              <w:rPr>
                <w:rFonts w:ascii="Arial" w:hAnsi="Arial" w:cs="Arial"/>
                <w:b/>
                <w:color w:val="7030A0"/>
              </w:rPr>
            </w:pPr>
          </w:p>
        </w:tc>
        <w:tc>
          <w:tcPr>
            <w:tcW w:w="2681" w:type="dxa"/>
          </w:tcPr>
          <w:p w14:paraId="76687C98" w14:textId="77777777" w:rsidR="008322D4" w:rsidRPr="008322D4" w:rsidRDefault="008322D4" w:rsidP="006813B5">
            <w:pPr>
              <w:rPr>
                <w:rFonts w:ascii="Arial" w:hAnsi="Arial" w:cs="Arial"/>
                <w:b/>
                <w:color w:val="7030A0"/>
              </w:rPr>
            </w:pPr>
          </w:p>
        </w:tc>
      </w:tr>
      <w:tr w:rsidR="008322D4" w:rsidRPr="00753A13" w14:paraId="7C92C056" w14:textId="77777777" w:rsidTr="008322D4">
        <w:tc>
          <w:tcPr>
            <w:tcW w:w="2783" w:type="dxa"/>
            <w:vAlign w:val="center"/>
          </w:tcPr>
          <w:p w14:paraId="6527B465" w14:textId="77777777" w:rsidR="008322D4" w:rsidRPr="00EC26C8" w:rsidRDefault="008322D4" w:rsidP="006813B5">
            <w:pPr>
              <w:rPr>
                <w:rFonts w:ascii="Arial" w:hAnsi="Arial" w:cs="Arial"/>
                <w:b/>
                <w:color w:val="000000"/>
              </w:rPr>
            </w:pPr>
            <w:r w:rsidRPr="00EC26C8">
              <w:rPr>
                <w:rFonts w:ascii="Arial" w:hAnsi="Arial" w:cs="Arial"/>
                <w:color w:val="000000"/>
              </w:rPr>
              <w:t xml:space="preserve">Environmental policy (including a Green Plan) </w:t>
            </w:r>
          </w:p>
        </w:tc>
        <w:tc>
          <w:tcPr>
            <w:tcW w:w="2200" w:type="dxa"/>
          </w:tcPr>
          <w:p w14:paraId="3F40730A" w14:textId="77777777" w:rsidR="008322D4" w:rsidRPr="00EC26C8" w:rsidRDefault="008322D4" w:rsidP="006813B5">
            <w:pPr>
              <w:jc w:val="center"/>
              <w:rPr>
                <w:rFonts w:ascii="Arial" w:hAnsi="Arial" w:cs="Arial"/>
                <w:b/>
              </w:rPr>
            </w:pPr>
            <w:r w:rsidRPr="00EC26C8">
              <w:rPr>
                <w:rFonts w:ascii="Arial" w:hAnsi="Arial" w:cs="Arial"/>
                <w:color w:val="000000"/>
              </w:rPr>
              <w:t>SC26.15 - 26.19</w:t>
            </w:r>
          </w:p>
        </w:tc>
        <w:tc>
          <w:tcPr>
            <w:tcW w:w="1701" w:type="dxa"/>
          </w:tcPr>
          <w:p w14:paraId="268A1323" w14:textId="77777777" w:rsidR="008322D4" w:rsidRPr="008322D4" w:rsidRDefault="008322D4" w:rsidP="006813B5">
            <w:pPr>
              <w:rPr>
                <w:rFonts w:ascii="Arial" w:hAnsi="Arial" w:cs="Arial"/>
                <w:b/>
                <w:color w:val="7030A0"/>
              </w:rPr>
            </w:pPr>
          </w:p>
        </w:tc>
        <w:tc>
          <w:tcPr>
            <w:tcW w:w="2681" w:type="dxa"/>
          </w:tcPr>
          <w:p w14:paraId="1A0CEAA7" w14:textId="77777777" w:rsidR="008322D4" w:rsidRPr="008322D4" w:rsidRDefault="008322D4" w:rsidP="006813B5">
            <w:pPr>
              <w:rPr>
                <w:rFonts w:ascii="Arial" w:hAnsi="Arial" w:cs="Arial"/>
                <w:b/>
                <w:color w:val="7030A0"/>
              </w:rPr>
            </w:pPr>
          </w:p>
        </w:tc>
      </w:tr>
      <w:tr w:rsidR="008322D4" w:rsidRPr="00753A13" w14:paraId="167C9281" w14:textId="77777777" w:rsidTr="008322D4">
        <w:tc>
          <w:tcPr>
            <w:tcW w:w="2783" w:type="dxa"/>
          </w:tcPr>
          <w:p w14:paraId="24E9A1DF" w14:textId="77777777" w:rsidR="008322D4" w:rsidRPr="00EC26C8" w:rsidRDefault="00273C8C" w:rsidP="006813B5">
            <w:pPr>
              <w:rPr>
                <w:rFonts w:ascii="Arial" w:hAnsi="Arial" w:cs="Arial"/>
                <w:b/>
                <w:color w:val="000000"/>
              </w:rPr>
            </w:pPr>
            <w:hyperlink r:id="rId14" w:history="1">
              <w:r w:rsidR="008322D4" w:rsidRPr="00EC26C8">
                <w:rPr>
                  <w:rStyle w:val="Hyperlink"/>
                  <w:rFonts w:ascii="Arial" w:hAnsi="Arial" w:cs="Arial"/>
                </w:rPr>
                <w:t>Equality Analysis Toolkit and process</w:t>
              </w:r>
            </w:hyperlink>
          </w:p>
        </w:tc>
        <w:tc>
          <w:tcPr>
            <w:tcW w:w="2200" w:type="dxa"/>
          </w:tcPr>
          <w:p w14:paraId="31F3C0F4" w14:textId="77777777" w:rsidR="008322D4" w:rsidRPr="00EC26C8" w:rsidRDefault="008322D4" w:rsidP="006813B5">
            <w:pPr>
              <w:jc w:val="center"/>
              <w:rPr>
                <w:rFonts w:ascii="Arial" w:hAnsi="Arial" w:cs="Arial"/>
                <w:b/>
              </w:rPr>
            </w:pPr>
          </w:p>
        </w:tc>
        <w:tc>
          <w:tcPr>
            <w:tcW w:w="1701" w:type="dxa"/>
          </w:tcPr>
          <w:p w14:paraId="6F3E1B6B" w14:textId="77777777" w:rsidR="008322D4" w:rsidRPr="008322D4" w:rsidRDefault="008322D4" w:rsidP="006813B5">
            <w:pPr>
              <w:rPr>
                <w:rFonts w:ascii="Arial" w:hAnsi="Arial" w:cs="Arial"/>
                <w:b/>
                <w:color w:val="7030A0"/>
              </w:rPr>
            </w:pPr>
          </w:p>
        </w:tc>
        <w:tc>
          <w:tcPr>
            <w:tcW w:w="2681" w:type="dxa"/>
          </w:tcPr>
          <w:p w14:paraId="3CAEBC5A" w14:textId="77777777" w:rsidR="008322D4" w:rsidRPr="008322D4" w:rsidRDefault="008322D4" w:rsidP="006813B5">
            <w:pPr>
              <w:rPr>
                <w:rFonts w:ascii="Arial" w:hAnsi="Arial" w:cs="Arial"/>
                <w:b/>
                <w:color w:val="7030A0"/>
              </w:rPr>
            </w:pPr>
          </w:p>
        </w:tc>
      </w:tr>
      <w:tr w:rsidR="008322D4" w:rsidRPr="00753A13" w14:paraId="72BD1BDB" w14:textId="77777777" w:rsidTr="008322D4">
        <w:tc>
          <w:tcPr>
            <w:tcW w:w="2783" w:type="dxa"/>
          </w:tcPr>
          <w:p w14:paraId="440D0F1E" w14:textId="77777777" w:rsidR="008322D4" w:rsidRPr="00EC26C8" w:rsidRDefault="008322D4" w:rsidP="006813B5">
            <w:pPr>
              <w:rPr>
                <w:rFonts w:ascii="Arial" w:hAnsi="Arial" w:cs="Arial"/>
                <w:b/>
                <w:color w:val="000000"/>
              </w:rPr>
            </w:pPr>
            <w:r w:rsidRPr="00EC26C8">
              <w:rPr>
                <w:rFonts w:ascii="Arial" w:hAnsi="Arial" w:cs="Arial"/>
                <w:color w:val="000000"/>
              </w:rPr>
              <w:t>Grievance Policy</w:t>
            </w:r>
          </w:p>
        </w:tc>
        <w:tc>
          <w:tcPr>
            <w:tcW w:w="2200" w:type="dxa"/>
          </w:tcPr>
          <w:p w14:paraId="4409CAD7" w14:textId="77777777" w:rsidR="008322D4" w:rsidRPr="00EC26C8" w:rsidRDefault="008322D4" w:rsidP="006813B5">
            <w:pPr>
              <w:jc w:val="center"/>
              <w:rPr>
                <w:rFonts w:ascii="Arial" w:hAnsi="Arial" w:cs="Arial"/>
                <w:b/>
              </w:rPr>
            </w:pPr>
          </w:p>
        </w:tc>
        <w:tc>
          <w:tcPr>
            <w:tcW w:w="1701" w:type="dxa"/>
          </w:tcPr>
          <w:p w14:paraId="46B764E2" w14:textId="77777777" w:rsidR="008322D4" w:rsidRPr="008322D4" w:rsidRDefault="008322D4" w:rsidP="006813B5">
            <w:pPr>
              <w:rPr>
                <w:rFonts w:ascii="Arial" w:hAnsi="Arial" w:cs="Arial"/>
                <w:b/>
                <w:color w:val="7030A0"/>
              </w:rPr>
            </w:pPr>
          </w:p>
        </w:tc>
        <w:tc>
          <w:tcPr>
            <w:tcW w:w="2681" w:type="dxa"/>
          </w:tcPr>
          <w:p w14:paraId="04A61696" w14:textId="77777777" w:rsidR="008322D4" w:rsidRPr="008322D4" w:rsidRDefault="008322D4" w:rsidP="006813B5">
            <w:pPr>
              <w:rPr>
                <w:rFonts w:ascii="Arial" w:hAnsi="Arial" w:cs="Arial"/>
                <w:b/>
                <w:color w:val="7030A0"/>
              </w:rPr>
            </w:pPr>
          </w:p>
        </w:tc>
      </w:tr>
      <w:tr w:rsidR="008322D4" w:rsidRPr="00753A13" w14:paraId="12C1E8FF" w14:textId="77777777" w:rsidTr="008322D4">
        <w:tc>
          <w:tcPr>
            <w:tcW w:w="2783" w:type="dxa"/>
            <w:vAlign w:val="center"/>
          </w:tcPr>
          <w:p w14:paraId="5BE29692" w14:textId="77777777" w:rsidR="008322D4" w:rsidRPr="00EC26C8" w:rsidRDefault="008322D4" w:rsidP="006813B5">
            <w:pPr>
              <w:rPr>
                <w:rFonts w:ascii="Arial" w:hAnsi="Arial" w:cs="Arial"/>
                <w:b/>
                <w:color w:val="000000"/>
              </w:rPr>
            </w:pPr>
            <w:r w:rsidRPr="00EC26C8">
              <w:rPr>
                <w:rFonts w:ascii="Arial" w:hAnsi="Arial" w:cs="Arial"/>
                <w:color w:val="000000"/>
              </w:rPr>
              <w:t>Information Governance Policy</w:t>
            </w:r>
          </w:p>
        </w:tc>
        <w:tc>
          <w:tcPr>
            <w:tcW w:w="2200" w:type="dxa"/>
          </w:tcPr>
          <w:p w14:paraId="1EB73C2D" w14:textId="77777777" w:rsidR="008322D4" w:rsidRPr="00EC26C8" w:rsidRDefault="008322D4" w:rsidP="006813B5">
            <w:pPr>
              <w:jc w:val="center"/>
              <w:rPr>
                <w:rFonts w:ascii="Arial" w:hAnsi="Arial" w:cs="Arial"/>
                <w:b/>
              </w:rPr>
            </w:pPr>
            <w:r w:rsidRPr="00EC26C8">
              <w:rPr>
                <w:rFonts w:ascii="Arial" w:hAnsi="Arial" w:cs="Arial"/>
                <w:color w:val="000000"/>
              </w:rPr>
              <w:t>GC28</w:t>
            </w:r>
          </w:p>
        </w:tc>
        <w:tc>
          <w:tcPr>
            <w:tcW w:w="1701" w:type="dxa"/>
          </w:tcPr>
          <w:p w14:paraId="768C5BB7" w14:textId="77777777" w:rsidR="008322D4" w:rsidRPr="008322D4" w:rsidRDefault="008322D4" w:rsidP="006813B5">
            <w:pPr>
              <w:rPr>
                <w:rFonts w:ascii="Arial" w:hAnsi="Arial" w:cs="Arial"/>
                <w:b/>
                <w:color w:val="7030A0"/>
              </w:rPr>
            </w:pPr>
          </w:p>
        </w:tc>
        <w:tc>
          <w:tcPr>
            <w:tcW w:w="2681" w:type="dxa"/>
          </w:tcPr>
          <w:p w14:paraId="01A785BA" w14:textId="77777777" w:rsidR="008322D4" w:rsidRPr="008322D4" w:rsidRDefault="008322D4" w:rsidP="006813B5">
            <w:pPr>
              <w:rPr>
                <w:rFonts w:ascii="Arial" w:hAnsi="Arial" w:cs="Arial"/>
                <w:b/>
                <w:color w:val="7030A0"/>
              </w:rPr>
            </w:pPr>
          </w:p>
        </w:tc>
      </w:tr>
      <w:tr w:rsidR="008322D4" w:rsidRPr="00753A13" w14:paraId="0F1C3B11" w14:textId="77777777" w:rsidTr="008322D4">
        <w:tc>
          <w:tcPr>
            <w:tcW w:w="2783" w:type="dxa"/>
            <w:vAlign w:val="center"/>
          </w:tcPr>
          <w:p w14:paraId="3414297F" w14:textId="77777777" w:rsidR="008322D4" w:rsidRPr="00EC26C8" w:rsidRDefault="008322D4" w:rsidP="006813B5">
            <w:pPr>
              <w:rPr>
                <w:rFonts w:ascii="Arial" w:hAnsi="Arial" w:cs="Arial"/>
                <w:b/>
                <w:color w:val="000000"/>
              </w:rPr>
            </w:pPr>
            <w:r w:rsidRPr="00EC26C8">
              <w:rPr>
                <w:rFonts w:ascii="Arial" w:hAnsi="Arial" w:cs="Arial"/>
                <w:color w:val="000000"/>
              </w:rPr>
              <w:t>Information Risk Policy (linked to SIRO)</w:t>
            </w:r>
          </w:p>
        </w:tc>
        <w:tc>
          <w:tcPr>
            <w:tcW w:w="2200" w:type="dxa"/>
          </w:tcPr>
          <w:p w14:paraId="0488CE96" w14:textId="77777777" w:rsidR="008322D4" w:rsidRPr="00EC26C8" w:rsidRDefault="008322D4" w:rsidP="006813B5">
            <w:pPr>
              <w:jc w:val="center"/>
              <w:rPr>
                <w:rFonts w:ascii="Arial" w:hAnsi="Arial" w:cs="Arial"/>
                <w:b/>
              </w:rPr>
            </w:pPr>
          </w:p>
        </w:tc>
        <w:tc>
          <w:tcPr>
            <w:tcW w:w="1701" w:type="dxa"/>
          </w:tcPr>
          <w:p w14:paraId="0F69F95E" w14:textId="77777777" w:rsidR="008322D4" w:rsidRPr="008322D4" w:rsidRDefault="008322D4" w:rsidP="006813B5">
            <w:pPr>
              <w:rPr>
                <w:rFonts w:ascii="Arial" w:hAnsi="Arial" w:cs="Arial"/>
                <w:b/>
                <w:color w:val="7030A0"/>
              </w:rPr>
            </w:pPr>
          </w:p>
        </w:tc>
        <w:tc>
          <w:tcPr>
            <w:tcW w:w="2681" w:type="dxa"/>
          </w:tcPr>
          <w:p w14:paraId="6F905510" w14:textId="77777777" w:rsidR="008322D4" w:rsidRPr="008322D4" w:rsidRDefault="008322D4" w:rsidP="006813B5">
            <w:pPr>
              <w:rPr>
                <w:rFonts w:ascii="Arial" w:hAnsi="Arial" w:cs="Arial"/>
                <w:b/>
                <w:color w:val="7030A0"/>
              </w:rPr>
            </w:pPr>
          </w:p>
        </w:tc>
      </w:tr>
      <w:tr w:rsidR="008322D4" w:rsidRPr="00753A13" w14:paraId="4F053FAF" w14:textId="77777777" w:rsidTr="008322D4">
        <w:tc>
          <w:tcPr>
            <w:tcW w:w="2783" w:type="dxa"/>
            <w:vAlign w:val="center"/>
          </w:tcPr>
          <w:p w14:paraId="4912BACA" w14:textId="77777777" w:rsidR="008322D4" w:rsidRPr="00EC26C8" w:rsidRDefault="008322D4" w:rsidP="006813B5">
            <w:pPr>
              <w:rPr>
                <w:rFonts w:ascii="Arial" w:hAnsi="Arial" w:cs="Arial"/>
                <w:b/>
                <w:color w:val="000000"/>
              </w:rPr>
            </w:pPr>
            <w:r w:rsidRPr="00EC26C8">
              <w:rPr>
                <w:rFonts w:ascii="Arial" w:hAnsi="Arial" w:cs="Arial"/>
                <w:color w:val="000000"/>
              </w:rPr>
              <w:t>Local Access Policy (</w:t>
            </w:r>
            <w:proofErr w:type="spellStart"/>
            <w:r w:rsidRPr="00EC26C8">
              <w:rPr>
                <w:rFonts w:ascii="Arial" w:hAnsi="Arial" w:cs="Arial"/>
                <w:color w:val="000000"/>
              </w:rPr>
              <w:t>inc</w:t>
            </w:r>
            <w:proofErr w:type="spellEnd"/>
            <w:r w:rsidRPr="00EC26C8">
              <w:rPr>
                <w:rFonts w:ascii="Arial" w:hAnsi="Arial" w:cs="Arial"/>
                <w:color w:val="000000"/>
              </w:rPr>
              <w:t xml:space="preserve"> DNA)</w:t>
            </w:r>
          </w:p>
        </w:tc>
        <w:tc>
          <w:tcPr>
            <w:tcW w:w="2200" w:type="dxa"/>
          </w:tcPr>
          <w:p w14:paraId="6E94B963" w14:textId="77777777" w:rsidR="008322D4" w:rsidRPr="00EC26C8" w:rsidRDefault="008322D4" w:rsidP="006813B5">
            <w:pPr>
              <w:jc w:val="center"/>
              <w:rPr>
                <w:rFonts w:ascii="Arial" w:hAnsi="Arial" w:cs="Arial"/>
                <w:b/>
              </w:rPr>
            </w:pPr>
            <w:r w:rsidRPr="00EC26C8">
              <w:rPr>
                <w:rFonts w:ascii="Arial" w:hAnsi="Arial" w:cs="Arial"/>
                <w:color w:val="000000"/>
              </w:rPr>
              <w:t>SC11.1.17</w:t>
            </w:r>
          </w:p>
        </w:tc>
        <w:tc>
          <w:tcPr>
            <w:tcW w:w="1701" w:type="dxa"/>
          </w:tcPr>
          <w:p w14:paraId="5A98FB48" w14:textId="77777777" w:rsidR="008322D4" w:rsidRPr="008322D4" w:rsidRDefault="008322D4" w:rsidP="006813B5">
            <w:pPr>
              <w:rPr>
                <w:rFonts w:ascii="Arial" w:hAnsi="Arial" w:cs="Arial"/>
                <w:b/>
                <w:color w:val="7030A0"/>
              </w:rPr>
            </w:pPr>
          </w:p>
        </w:tc>
        <w:tc>
          <w:tcPr>
            <w:tcW w:w="2681" w:type="dxa"/>
          </w:tcPr>
          <w:p w14:paraId="39ECDDC9" w14:textId="77777777" w:rsidR="008322D4" w:rsidRPr="008322D4" w:rsidRDefault="008322D4" w:rsidP="006813B5">
            <w:pPr>
              <w:rPr>
                <w:rFonts w:ascii="Arial" w:hAnsi="Arial" w:cs="Arial"/>
                <w:b/>
                <w:color w:val="7030A0"/>
              </w:rPr>
            </w:pPr>
          </w:p>
        </w:tc>
      </w:tr>
      <w:tr w:rsidR="008322D4" w:rsidRPr="00753A13" w14:paraId="4D89E964" w14:textId="77777777" w:rsidTr="008322D4">
        <w:tc>
          <w:tcPr>
            <w:tcW w:w="2783" w:type="dxa"/>
            <w:vAlign w:val="center"/>
          </w:tcPr>
          <w:p w14:paraId="17690A59" w14:textId="77777777" w:rsidR="008322D4" w:rsidRPr="00EC26C8" w:rsidRDefault="00273C8C" w:rsidP="006813B5">
            <w:pPr>
              <w:rPr>
                <w:rFonts w:ascii="Arial" w:hAnsi="Arial" w:cs="Arial"/>
                <w:b/>
                <w:color w:val="000000"/>
              </w:rPr>
            </w:pPr>
            <w:hyperlink r:id="rId15" w:history="1">
              <w:r w:rsidR="008322D4" w:rsidRPr="00EC26C8">
                <w:rPr>
                  <w:rStyle w:val="Hyperlink"/>
                  <w:rFonts w:ascii="Arial" w:hAnsi="Arial" w:cs="Arial"/>
                </w:rPr>
                <w:t>Patient Group Directives</w:t>
              </w:r>
            </w:hyperlink>
            <w:r w:rsidR="008322D4" w:rsidRPr="00EC26C8">
              <w:rPr>
                <w:rFonts w:ascii="Arial" w:hAnsi="Arial" w:cs="Arial"/>
                <w:color w:val="000000"/>
              </w:rPr>
              <w:t xml:space="preserve"> </w:t>
            </w:r>
          </w:p>
        </w:tc>
        <w:tc>
          <w:tcPr>
            <w:tcW w:w="2200" w:type="dxa"/>
          </w:tcPr>
          <w:p w14:paraId="33BEAFC8" w14:textId="77777777" w:rsidR="008322D4" w:rsidRPr="00EC26C8" w:rsidRDefault="008322D4" w:rsidP="006813B5">
            <w:pPr>
              <w:jc w:val="center"/>
              <w:rPr>
                <w:rFonts w:ascii="Arial" w:hAnsi="Arial" w:cs="Arial"/>
                <w:b/>
              </w:rPr>
            </w:pPr>
          </w:p>
        </w:tc>
        <w:tc>
          <w:tcPr>
            <w:tcW w:w="1701" w:type="dxa"/>
          </w:tcPr>
          <w:p w14:paraId="356A4F05" w14:textId="77777777" w:rsidR="008322D4" w:rsidRPr="008322D4" w:rsidRDefault="008322D4" w:rsidP="006813B5">
            <w:pPr>
              <w:rPr>
                <w:rFonts w:ascii="Arial" w:hAnsi="Arial" w:cs="Arial"/>
                <w:b/>
                <w:color w:val="7030A0"/>
              </w:rPr>
            </w:pPr>
          </w:p>
        </w:tc>
        <w:tc>
          <w:tcPr>
            <w:tcW w:w="2681" w:type="dxa"/>
          </w:tcPr>
          <w:p w14:paraId="4A66319B" w14:textId="77777777" w:rsidR="008322D4" w:rsidRPr="008322D4" w:rsidRDefault="008322D4" w:rsidP="006813B5">
            <w:pPr>
              <w:rPr>
                <w:rFonts w:ascii="Arial" w:hAnsi="Arial" w:cs="Arial"/>
                <w:b/>
                <w:color w:val="7030A0"/>
              </w:rPr>
            </w:pPr>
          </w:p>
        </w:tc>
      </w:tr>
      <w:tr w:rsidR="008322D4" w:rsidRPr="00753A13" w14:paraId="68E175F2" w14:textId="77777777" w:rsidTr="008322D4">
        <w:tc>
          <w:tcPr>
            <w:tcW w:w="2783" w:type="dxa"/>
          </w:tcPr>
          <w:p w14:paraId="3ECB7240" w14:textId="77777777" w:rsidR="008322D4" w:rsidRPr="00EC26C8" w:rsidRDefault="008322D4" w:rsidP="006813B5">
            <w:pPr>
              <w:rPr>
                <w:rFonts w:ascii="Arial" w:hAnsi="Arial" w:cs="Arial"/>
                <w:b/>
                <w:color w:val="000000"/>
              </w:rPr>
            </w:pPr>
            <w:r w:rsidRPr="00EC26C8">
              <w:rPr>
                <w:rFonts w:ascii="Arial" w:hAnsi="Arial" w:cs="Arial"/>
                <w:color w:val="000000"/>
              </w:rPr>
              <w:t xml:space="preserve">Policy for agreeing to and </w:t>
            </w:r>
            <w:hyperlink r:id="rId16" w:history="1">
              <w:r w:rsidRPr="00EC26C8">
                <w:rPr>
                  <w:rStyle w:val="Hyperlink"/>
                  <w:rFonts w:ascii="Arial" w:hAnsi="Arial" w:cs="Arial"/>
                </w:rPr>
                <w:t xml:space="preserve">managing visits by celebrities, </w:t>
              </w:r>
              <w:proofErr w:type="gramStart"/>
              <w:r w:rsidRPr="00EC26C8">
                <w:rPr>
                  <w:rStyle w:val="Hyperlink"/>
                  <w:rFonts w:ascii="Arial" w:hAnsi="Arial" w:cs="Arial"/>
                </w:rPr>
                <w:t>VIPs</w:t>
              </w:r>
              <w:proofErr w:type="gramEnd"/>
              <w:r w:rsidRPr="00EC26C8">
                <w:rPr>
                  <w:rStyle w:val="Hyperlink"/>
                  <w:rFonts w:ascii="Arial" w:hAnsi="Arial" w:cs="Arial"/>
                </w:rPr>
                <w:t xml:space="preserve"> and other official visitors</w:t>
              </w:r>
            </w:hyperlink>
          </w:p>
          <w:p w14:paraId="1DEAE1AF" w14:textId="77777777" w:rsidR="008322D4" w:rsidRPr="00EC26C8" w:rsidRDefault="008322D4" w:rsidP="006813B5">
            <w:pPr>
              <w:rPr>
                <w:rFonts w:ascii="Arial" w:hAnsi="Arial" w:cs="Arial"/>
                <w:b/>
                <w:color w:val="000000"/>
              </w:rPr>
            </w:pPr>
          </w:p>
        </w:tc>
        <w:tc>
          <w:tcPr>
            <w:tcW w:w="2200" w:type="dxa"/>
          </w:tcPr>
          <w:p w14:paraId="56E0C7A5" w14:textId="77777777" w:rsidR="008322D4" w:rsidRPr="00EC26C8" w:rsidRDefault="008322D4" w:rsidP="006813B5">
            <w:pPr>
              <w:jc w:val="center"/>
              <w:rPr>
                <w:rFonts w:ascii="Arial" w:hAnsi="Arial" w:cs="Arial"/>
                <w:b/>
              </w:rPr>
            </w:pPr>
          </w:p>
        </w:tc>
        <w:tc>
          <w:tcPr>
            <w:tcW w:w="1701" w:type="dxa"/>
          </w:tcPr>
          <w:p w14:paraId="0857F351" w14:textId="77777777" w:rsidR="008322D4" w:rsidRPr="008322D4" w:rsidRDefault="008322D4" w:rsidP="006813B5">
            <w:pPr>
              <w:rPr>
                <w:rFonts w:ascii="Arial" w:hAnsi="Arial" w:cs="Arial"/>
                <w:b/>
                <w:color w:val="7030A0"/>
              </w:rPr>
            </w:pPr>
          </w:p>
        </w:tc>
        <w:tc>
          <w:tcPr>
            <w:tcW w:w="2681" w:type="dxa"/>
          </w:tcPr>
          <w:p w14:paraId="311E0CE5" w14:textId="77777777" w:rsidR="008322D4" w:rsidRPr="008322D4" w:rsidRDefault="008322D4" w:rsidP="006813B5">
            <w:pPr>
              <w:rPr>
                <w:rFonts w:ascii="Arial" w:hAnsi="Arial" w:cs="Arial"/>
                <w:b/>
                <w:color w:val="7030A0"/>
              </w:rPr>
            </w:pPr>
          </w:p>
        </w:tc>
      </w:tr>
      <w:tr w:rsidR="008322D4" w:rsidRPr="00753A13" w14:paraId="69AC40BD" w14:textId="77777777" w:rsidTr="008322D4">
        <w:tc>
          <w:tcPr>
            <w:tcW w:w="2783" w:type="dxa"/>
            <w:vAlign w:val="center"/>
          </w:tcPr>
          <w:p w14:paraId="2C76AD11" w14:textId="77777777" w:rsidR="008322D4" w:rsidRPr="00EC26C8" w:rsidRDefault="008322D4" w:rsidP="006813B5">
            <w:pPr>
              <w:rPr>
                <w:rFonts w:ascii="Arial" w:hAnsi="Arial" w:cs="Arial"/>
                <w:b/>
                <w:color w:val="000000"/>
              </w:rPr>
            </w:pPr>
            <w:r w:rsidRPr="00EC26C8">
              <w:rPr>
                <w:rFonts w:ascii="Arial" w:hAnsi="Arial" w:cs="Arial"/>
                <w:color w:val="000000"/>
              </w:rPr>
              <w:t xml:space="preserve">Policy for participation in Clinical Networks, National Audit Programmes and Approved Research Studies </w:t>
            </w:r>
          </w:p>
        </w:tc>
        <w:tc>
          <w:tcPr>
            <w:tcW w:w="2200" w:type="dxa"/>
          </w:tcPr>
          <w:p w14:paraId="5FDA2B15" w14:textId="77777777" w:rsidR="008322D4" w:rsidRPr="00EC26C8" w:rsidRDefault="008322D4" w:rsidP="006813B5">
            <w:pPr>
              <w:jc w:val="center"/>
              <w:rPr>
                <w:rFonts w:ascii="Arial" w:hAnsi="Arial" w:cs="Arial"/>
                <w:b/>
              </w:rPr>
            </w:pPr>
            <w:r w:rsidRPr="00EC26C8">
              <w:rPr>
                <w:rFonts w:ascii="Arial" w:hAnsi="Arial" w:cs="Arial"/>
                <w:color w:val="000000"/>
              </w:rPr>
              <w:t>SC26.24 - 26.29</w:t>
            </w:r>
          </w:p>
        </w:tc>
        <w:tc>
          <w:tcPr>
            <w:tcW w:w="1701" w:type="dxa"/>
          </w:tcPr>
          <w:p w14:paraId="4FB3B086" w14:textId="77777777" w:rsidR="008322D4" w:rsidRPr="008322D4" w:rsidRDefault="008322D4" w:rsidP="006813B5">
            <w:pPr>
              <w:rPr>
                <w:rFonts w:ascii="Arial" w:hAnsi="Arial" w:cs="Arial"/>
                <w:b/>
                <w:color w:val="7030A0"/>
              </w:rPr>
            </w:pPr>
          </w:p>
        </w:tc>
        <w:tc>
          <w:tcPr>
            <w:tcW w:w="2681" w:type="dxa"/>
          </w:tcPr>
          <w:p w14:paraId="3B87F419" w14:textId="77777777" w:rsidR="008322D4" w:rsidRPr="008322D4" w:rsidRDefault="008322D4" w:rsidP="006813B5">
            <w:pPr>
              <w:rPr>
                <w:rFonts w:ascii="Arial" w:hAnsi="Arial" w:cs="Arial"/>
                <w:b/>
                <w:color w:val="7030A0"/>
              </w:rPr>
            </w:pPr>
          </w:p>
        </w:tc>
      </w:tr>
      <w:tr w:rsidR="008322D4" w:rsidRPr="00753A13" w14:paraId="6F57DF96" w14:textId="77777777" w:rsidTr="008322D4">
        <w:tc>
          <w:tcPr>
            <w:tcW w:w="2783" w:type="dxa"/>
            <w:vAlign w:val="center"/>
          </w:tcPr>
          <w:p w14:paraId="103C94D0" w14:textId="77777777" w:rsidR="008322D4" w:rsidRPr="00EC26C8" w:rsidRDefault="008322D4" w:rsidP="006813B5">
            <w:pPr>
              <w:rPr>
                <w:rFonts w:ascii="Arial" w:hAnsi="Arial" w:cs="Arial"/>
                <w:b/>
                <w:color w:val="000000"/>
              </w:rPr>
            </w:pPr>
            <w:r w:rsidRPr="00EC26C8">
              <w:rPr>
                <w:rFonts w:ascii="Arial" w:hAnsi="Arial" w:cs="Arial"/>
                <w:color w:val="000000"/>
              </w:rPr>
              <w:lastRenderedPageBreak/>
              <w:t>Policy for the Assessment and Treatment for Acute Illness</w:t>
            </w:r>
          </w:p>
        </w:tc>
        <w:tc>
          <w:tcPr>
            <w:tcW w:w="2200" w:type="dxa"/>
          </w:tcPr>
          <w:p w14:paraId="7F25B697" w14:textId="77777777" w:rsidR="008322D4" w:rsidRPr="00EC26C8" w:rsidRDefault="008322D4" w:rsidP="006813B5">
            <w:pPr>
              <w:jc w:val="center"/>
              <w:rPr>
                <w:rFonts w:ascii="Arial" w:hAnsi="Arial" w:cs="Arial"/>
                <w:b/>
              </w:rPr>
            </w:pPr>
            <w:r w:rsidRPr="00EC26C8">
              <w:rPr>
                <w:rFonts w:ascii="Arial" w:hAnsi="Arial" w:cs="Arial"/>
                <w:color w:val="000000"/>
              </w:rPr>
              <w:t>SC26.9 - 26.11</w:t>
            </w:r>
          </w:p>
        </w:tc>
        <w:tc>
          <w:tcPr>
            <w:tcW w:w="1701" w:type="dxa"/>
          </w:tcPr>
          <w:p w14:paraId="64DAC68C" w14:textId="77777777" w:rsidR="008322D4" w:rsidRPr="008322D4" w:rsidRDefault="008322D4" w:rsidP="006813B5">
            <w:pPr>
              <w:rPr>
                <w:rFonts w:ascii="Arial" w:hAnsi="Arial" w:cs="Arial"/>
                <w:b/>
                <w:color w:val="7030A0"/>
              </w:rPr>
            </w:pPr>
          </w:p>
        </w:tc>
        <w:tc>
          <w:tcPr>
            <w:tcW w:w="2681" w:type="dxa"/>
          </w:tcPr>
          <w:p w14:paraId="37FFE744" w14:textId="77777777" w:rsidR="008322D4" w:rsidRPr="008322D4" w:rsidRDefault="008322D4" w:rsidP="006813B5">
            <w:pPr>
              <w:rPr>
                <w:rFonts w:ascii="Arial" w:hAnsi="Arial" w:cs="Arial"/>
                <w:b/>
                <w:color w:val="7030A0"/>
              </w:rPr>
            </w:pPr>
          </w:p>
        </w:tc>
      </w:tr>
      <w:tr w:rsidR="008322D4" w:rsidRPr="00753A13" w14:paraId="5FD8174D" w14:textId="77777777" w:rsidTr="008322D4">
        <w:tc>
          <w:tcPr>
            <w:tcW w:w="2783" w:type="dxa"/>
            <w:vAlign w:val="center"/>
          </w:tcPr>
          <w:p w14:paraId="19296D10" w14:textId="77777777" w:rsidR="008322D4" w:rsidRPr="00EC26C8" w:rsidRDefault="008322D4" w:rsidP="006813B5">
            <w:pPr>
              <w:rPr>
                <w:rFonts w:ascii="Arial" w:hAnsi="Arial" w:cs="Arial"/>
                <w:b/>
                <w:color w:val="000000"/>
              </w:rPr>
            </w:pPr>
            <w:r w:rsidRPr="00EC26C8">
              <w:rPr>
                <w:rFonts w:ascii="Arial" w:hAnsi="Arial" w:cs="Arial"/>
                <w:color w:val="000000"/>
              </w:rPr>
              <w:t xml:space="preserve">Policy for the care of dying people </w:t>
            </w:r>
          </w:p>
        </w:tc>
        <w:tc>
          <w:tcPr>
            <w:tcW w:w="2200" w:type="dxa"/>
          </w:tcPr>
          <w:p w14:paraId="6549C41F" w14:textId="77777777" w:rsidR="008322D4" w:rsidRPr="00EC26C8" w:rsidRDefault="008322D4" w:rsidP="006813B5">
            <w:pPr>
              <w:jc w:val="center"/>
              <w:rPr>
                <w:rFonts w:ascii="Arial" w:hAnsi="Arial" w:cs="Arial"/>
                <w:b/>
              </w:rPr>
            </w:pPr>
            <w:r w:rsidRPr="00EC26C8">
              <w:rPr>
                <w:rFonts w:ascii="Arial" w:hAnsi="Arial" w:cs="Arial"/>
                <w:color w:val="000000"/>
              </w:rPr>
              <w:t>SC26.30</w:t>
            </w:r>
          </w:p>
        </w:tc>
        <w:tc>
          <w:tcPr>
            <w:tcW w:w="1701" w:type="dxa"/>
          </w:tcPr>
          <w:p w14:paraId="59F5B3C6" w14:textId="77777777" w:rsidR="008322D4" w:rsidRPr="008322D4" w:rsidRDefault="008322D4" w:rsidP="006813B5">
            <w:pPr>
              <w:rPr>
                <w:rFonts w:ascii="Arial" w:hAnsi="Arial" w:cs="Arial"/>
                <w:b/>
                <w:color w:val="7030A0"/>
              </w:rPr>
            </w:pPr>
          </w:p>
        </w:tc>
        <w:tc>
          <w:tcPr>
            <w:tcW w:w="2681" w:type="dxa"/>
          </w:tcPr>
          <w:p w14:paraId="41FE9CF4" w14:textId="77777777" w:rsidR="008322D4" w:rsidRPr="008322D4" w:rsidRDefault="008322D4" w:rsidP="006813B5">
            <w:pPr>
              <w:rPr>
                <w:rFonts w:ascii="Arial" w:hAnsi="Arial" w:cs="Arial"/>
                <w:b/>
                <w:color w:val="7030A0"/>
              </w:rPr>
            </w:pPr>
          </w:p>
        </w:tc>
      </w:tr>
      <w:tr w:rsidR="008322D4" w:rsidRPr="00753A13" w14:paraId="69FCAD1C" w14:textId="77777777" w:rsidTr="008322D4">
        <w:tc>
          <w:tcPr>
            <w:tcW w:w="2783" w:type="dxa"/>
            <w:vAlign w:val="center"/>
          </w:tcPr>
          <w:p w14:paraId="0002DCF0" w14:textId="77777777" w:rsidR="008322D4" w:rsidRPr="00EC26C8" w:rsidRDefault="008322D4" w:rsidP="006813B5">
            <w:pPr>
              <w:rPr>
                <w:rFonts w:ascii="Arial" w:hAnsi="Arial" w:cs="Arial"/>
                <w:b/>
                <w:color w:val="000000"/>
              </w:rPr>
            </w:pPr>
            <w:r w:rsidRPr="00EC26C8">
              <w:rPr>
                <w:rFonts w:ascii="Arial" w:hAnsi="Arial" w:cs="Arial"/>
                <w:color w:val="000000"/>
              </w:rPr>
              <w:t xml:space="preserve">Policy relating to arrangements for Pastoral, Spiritual and Cultural Care </w:t>
            </w:r>
          </w:p>
        </w:tc>
        <w:tc>
          <w:tcPr>
            <w:tcW w:w="2200" w:type="dxa"/>
          </w:tcPr>
          <w:p w14:paraId="08E28F40" w14:textId="77777777" w:rsidR="008322D4" w:rsidRPr="00EC26C8" w:rsidRDefault="008322D4" w:rsidP="006813B5">
            <w:pPr>
              <w:jc w:val="center"/>
              <w:rPr>
                <w:rFonts w:ascii="Arial" w:hAnsi="Arial" w:cs="Arial"/>
                <w:b/>
              </w:rPr>
            </w:pPr>
            <w:r w:rsidRPr="00EC26C8">
              <w:rPr>
                <w:rFonts w:ascii="Arial" w:hAnsi="Arial" w:cs="Arial"/>
                <w:color w:val="000000"/>
              </w:rPr>
              <w:t>26.13-26.14</w:t>
            </w:r>
          </w:p>
        </w:tc>
        <w:tc>
          <w:tcPr>
            <w:tcW w:w="1701" w:type="dxa"/>
          </w:tcPr>
          <w:p w14:paraId="769E363B" w14:textId="77777777" w:rsidR="008322D4" w:rsidRPr="008322D4" w:rsidRDefault="008322D4" w:rsidP="006813B5">
            <w:pPr>
              <w:rPr>
                <w:rFonts w:ascii="Arial" w:hAnsi="Arial" w:cs="Arial"/>
                <w:b/>
                <w:color w:val="7030A0"/>
              </w:rPr>
            </w:pPr>
          </w:p>
        </w:tc>
        <w:tc>
          <w:tcPr>
            <w:tcW w:w="2681" w:type="dxa"/>
          </w:tcPr>
          <w:p w14:paraId="2E937503" w14:textId="77777777" w:rsidR="008322D4" w:rsidRPr="008322D4" w:rsidRDefault="008322D4" w:rsidP="006813B5">
            <w:pPr>
              <w:rPr>
                <w:rFonts w:ascii="Arial" w:hAnsi="Arial" w:cs="Arial"/>
                <w:b/>
                <w:color w:val="7030A0"/>
              </w:rPr>
            </w:pPr>
          </w:p>
        </w:tc>
      </w:tr>
      <w:tr w:rsidR="008322D4" w:rsidRPr="00753A13" w14:paraId="2A6EE952" w14:textId="77777777" w:rsidTr="008322D4">
        <w:tc>
          <w:tcPr>
            <w:tcW w:w="2783" w:type="dxa"/>
            <w:vAlign w:val="center"/>
          </w:tcPr>
          <w:p w14:paraId="1D89EDC8" w14:textId="77777777" w:rsidR="008322D4" w:rsidRPr="00EC26C8" w:rsidRDefault="008322D4" w:rsidP="006813B5">
            <w:pPr>
              <w:rPr>
                <w:rFonts w:ascii="Arial" w:hAnsi="Arial" w:cs="Arial"/>
                <w:b/>
                <w:color w:val="000000"/>
              </w:rPr>
            </w:pPr>
            <w:r w:rsidRPr="00EC26C8">
              <w:rPr>
                <w:rFonts w:ascii="Arial" w:hAnsi="Arial" w:cs="Arial"/>
                <w:color w:val="000000"/>
              </w:rPr>
              <w:t xml:space="preserve">Policy relating to food standards, including sales of sugar-sweetened beverages (for patients, </w:t>
            </w:r>
            <w:proofErr w:type="gramStart"/>
            <w:r w:rsidRPr="00EC26C8">
              <w:rPr>
                <w:rFonts w:ascii="Arial" w:hAnsi="Arial" w:cs="Arial"/>
                <w:color w:val="000000"/>
              </w:rPr>
              <w:t>visitors</w:t>
            </w:r>
            <w:proofErr w:type="gramEnd"/>
            <w:r w:rsidRPr="00EC26C8">
              <w:rPr>
                <w:rFonts w:ascii="Arial" w:hAnsi="Arial" w:cs="Arial"/>
                <w:color w:val="000000"/>
              </w:rPr>
              <w:t xml:space="preserve"> and staff) </w:t>
            </w:r>
          </w:p>
        </w:tc>
        <w:tc>
          <w:tcPr>
            <w:tcW w:w="2200" w:type="dxa"/>
          </w:tcPr>
          <w:p w14:paraId="4F73C6A1" w14:textId="77777777" w:rsidR="008322D4" w:rsidRPr="00EC26C8" w:rsidRDefault="008322D4" w:rsidP="006813B5">
            <w:pPr>
              <w:jc w:val="center"/>
              <w:rPr>
                <w:rFonts w:ascii="Arial" w:hAnsi="Arial" w:cs="Arial"/>
                <w:b/>
              </w:rPr>
            </w:pPr>
            <w:r w:rsidRPr="00EC26C8">
              <w:rPr>
                <w:rFonts w:ascii="Arial" w:hAnsi="Arial" w:cs="Arial"/>
                <w:color w:val="000000"/>
              </w:rPr>
              <w:t>SC26.21 - 26.22</w:t>
            </w:r>
          </w:p>
        </w:tc>
        <w:tc>
          <w:tcPr>
            <w:tcW w:w="1701" w:type="dxa"/>
          </w:tcPr>
          <w:p w14:paraId="2797F870" w14:textId="77777777" w:rsidR="008322D4" w:rsidRPr="008322D4" w:rsidRDefault="008322D4" w:rsidP="006813B5">
            <w:pPr>
              <w:rPr>
                <w:rFonts w:ascii="Arial" w:hAnsi="Arial" w:cs="Arial"/>
                <w:b/>
                <w:color w:val="7030A0"/>
              </w:rPr>
            </w:pPr>
          </w:p>
        </w:tc>
        <w:tc>
          <w:tcPr>
            <w:tcW w:w="2681" w:type="dxa"/>
          </w:tcPr>
          <w:p w14:paraId="0C22B463" w14:textId="77777777" w:rsidR="008322D4" w:rsidRPr="008322D4" w:rsidRDefault="008322D4" w:rsidP="006813B5">
            <w:pPr>
              <w:rPr>
                <w:rFonts w:ascii="Arial" w:hAnsi="Arial" w:cs="Arial"/>
                <w:b/>
                <w:color w:val="7030A0"/>
              </w:rPr>
            </w:pPr>
          </w:p>
        </w:tc>
      </w:tr>
      <w:tr w:rsidR="008322D4" w:rsidRPr="00753A13" w14:paraId="7ECF368B" w14:textId="77777777" w:rsidTr="008322D4">
        <w:tc>
          <w:tcPr>
            <w:tcW w:w="2783" w:type="dxa"/>
            <w:vAlign w:val="center"/>
          </w:tcPr>
          <w:p w14:paraId="7BF9C0D5" w14:textId="77777777" w:rsidR="008322D4" w:rsidRPr="00EC26C8" w:rsidRDefault="008322D4" w:rsidP="006813B5">
            <w:pPr>
              <w:rPr>
                <w:rFonts w:ascii="Arial" w:hAnsi="Arial" w:cs="Arial"/>
                <w:b/>
                <w:color w:val="000000"/>
              </w:rPr>
            </w:pPr>
            <w:r w:rsidRPr="00EC26C8">
              <w:rPr>
                <w:rFonts w:ascii="Arial" w:hAnsi="Arial" w:cs="Arial"/>
                <w:color w:val="000000"/>
              </w:rPr>
              <w:t>Policy relating to the arrangements for urgent access to mental health services, including the identification and operation of places of safety for patients with mental health problems</w:t>
            </w:r>
          </w:p>
        </w:tc>
        <w:tc>
          <w:tcPr>
            <w:tcW w:w="2200" w:type="dxa"/>
          </w:tcPr>
          <w:p w14:paraId="3767A79C" w14:textId="77777777" w:rsidR="008322D4" w:rsidRPr="00EC26C8" w:rsidRDefault="008322D4" w:rsidP="006813B5">
            <w:pPr>
              <w:jc w:val="center"/>
              <w:rPr>
                <w:rFonts w:ascii="Arial" w:hAnsi="Arial" w:cs="Arial"/>
                <w:b/>
              </w:rPr>
            </w:pPr>
            <w:r w:rsidRPr="00EC26C8">
              <w:rPr>
                <w:rFonts w:ascii="Arial" w:hAnsi="Arial" w:cs="Arial"/>
                <w:color w:val="000000"/>
              </w:rPr>
              <w:t>SC26.1 - 26.4</w:t>
            </w:r>
          </w:p>
        </w:tc>
        <w:tc>
          <w:tcPr>
            <w:tcW w:w="1701" w:type="dxa"/>
          </w:tcPr>
          <w:p w14:paraId="1E95EBCF" w14:textId="77777777" w:rsidR="008322D4" w:rsidRPr="008322D4" w:rsidRDefault="008322D4" w:rsidP="006813B5">
            <w:pPr>
              <w:rPr>
                <w:rFonts w:ascii="Arial" w:hAnsi="Arial" w:cs="Arial"/>
                <w:b/>
                <w:color w:val="7030A0"/>
              </w:rPr>
            </w:pPr>
          </w:p>
        </w:tc>
        <w:tc>
          <w:tcPr>
            <w:tcW w:w="2681" w:type="dxa"/>
          </w:tcPr>
          <w:p w14:paraId="78841965" w14:textId="77777777" w:rsidR="008322D4" w:rsidRPr="008322D4" w:rsidRDefault="008322D4" w:rsidP="006813B5">
            <w:pPr>
              <w:rPr>
                <w:rFonts w:ascii="Arial" w:hAnsi="Arial" w:cs="Arial"/>
                <w:b/>
                <w:color w:val="7030A0"/>
              </w:rPr>
            </w:pPr>
          </w:p>
        </w:tc>
      </w:tr>
      <w:tr w:rsidR="008322D4" w:rsidRPr="00753A13" w14:paraId="73E7BD27" w14:textId="77777777" w:rsidTr="008322D4">
        <w:tc>
          <w:tcPr>
            <w:tcW w:w="2783" w:type="dxa"/>
            <w:vAlign w:val="center"/>
          </w:tcPr>
          <w:p w14:paraId="6E6C6043" w14:textId="77777777" w:rsidR="008322D4" w:rsidRPr="00EC26C8" w:rsidRDefault="008322D4" w:rsidP="006813B5">
            <w:pPr>
              <w:rPr>
                <w:rFonts w:ascii="Arial" w:hAnsi="Arial" w:cs="Arial"/>
                <w:b/>
                <w:color w:val="000000"/>
              </w:rPr>
            </w:pPr>
            <w:r w:rsidRPr="00EC26C8">
              <w:rPr>
                <w:rFonts w:ascii="Arial" w:hAnsi="Arial" w:cs="Arial"/>
                <w:color w:val="000000"/>
              </w:rPr>
              <w:t>Prevent Policy</w:t>
            </w:r>
          </w:p>
        </w:tc>
        <w:tc>
          <w:tcPr>
            <w:tcW w:w="2200" w:type="dxa"/>
          </w:tcPr>
          <w:p w14:paraId="4EB5EE96" w14:textId="77777777" w:rsidR="008322D4" w:rsidRPr="00EC26C8" w:rsidRDefault="008322D4" w:rsidP="006813B5">
            <w:pPr>
              <w:jc w:val="center"/>
              <w:rPr>
                <w:rFonts w:ascii="Arial" w:hAnsi="Arial" w:cs="Arial"/>
                <w:b/>
              </w:rPr>
            </w:pPr>
            <w:r w:rsidRPr="00EC26C8">
              <w:rPr>
                <w:rFonts w:ascii="Arial" w:hAnsi="Arial" w:cs="Arial"/>
                <w:color w:val="000000"/>
              </w:rPr>
              <w:t>SC24.1.9</w:t>
            </w:r>
          </w:p>
        </w:tc>
        <w:tc>
          <w:tcPr>
            <w:tcW w:w="1701" w:type="dxa"/>
          </w:tcPr>
          <w:p w14:paraId="348EE143" w14:textId="77777777" w:rsidR="008322D4" w:rsidRPr="008322D4" w:rsidRDefault="008322D4" w:rsidP="006813B5">
            <w:pPr>
              <w:rPr>
                <w:rFonts w:ascii="Arial" w:hAnsi="Arial" w:cs="Arial"/>
                <w:b/>
                <w:color w:val="7030A0"/>
              </w:rPr>
            </w:pPr>
          </w:p>
        </w:tc>
        <w:tc>
          <w:tcPr>
            <w:tcW w:w="2681" w:type="dxa"/>
          </w:tcPr>
          <w:p w14:paraId="686488FA" w14:textId="77777777" w:rsidR="008322D4" w:rsidRPr="008322D4" w:rsidRDefault="008322D4" w:rsidP="006813B5">
            <w:pPr>
              <w:rPr>
                <w:rFonts w:ascii="Arial" w:hAnsi="Arial" w:cs="Arial"/>
                <w:b/>
                <w:color w:val="7030A0"/>
              </w:rPr>
            </w:pPr>
          </w:p>
        </w:tc>
      </w:tr>
      <w:tr w:rsidR="008322D4" w:rsidRPr="00753A13" w14:paraId="40EC5441" w14:textId="77777777" w:rsidTr="008322D4">
        <w:tc>
          <w:tcPr>
            <w:tcW w:w="2783" w:type="dxa"/>
            <w:vAlign w:val="center"/>
          </w:tcPr>
          <w:p w14:paraId="1C50754F" w14:textId="77777777" w:rsidR="008322D4" w:rsidRPr="00EC26C8" w:rsidRDefault="008322D4" w:rsidP="006813B5">
            <w:pPr>
              <w:rPr>
                <w:rFonts w:ascii="Arial" w:hAnsi="Arial" w:cs="Arial"/>
                <w:b/>
                <w:color w:val="000000"/>
              </w:rPr>
            </w:pPr>
            <w:r w:rsidRPr="00EC26C8">
              <w:rPr>
                <w:rFonts w:ascii="Arial" w:hAnsi="Arial" w:cs="Arial"/>
                <w:color w:val="000000"/>
              </w:rPr>
              <w:t>Raising Concerns, Complaints and Compliments Policy</w:t>
            </w:r>
          </w:p>
        </w:tc>
        <w:tc>
          <w:tcPr>
            <w:tcW w:w="2200" w:type="dxa"/>
          </w:tcPr>
          <w:p w14:paraId="55B12027" w14:textId="77777777" w:rsidR="008322D4" w:rsidRPr="00EC26C8" w:rsidRDefault="008322D4" w:rsidP="006813B5">
            <w:pPr>
              <w:jc w:val="center"/>
              <w:rPr>
                <w:rFonts w:ascii="Arial" w:hAnsi="Arial" w:cs="Arial"/>
                <w:b/>
              </w:rPr>
            </w:pPr>
            <w:r w:rsidRPr="00EC26C8">
              <w:rPr>
                <w:rFonts w:ascii="Arial" w:hAnsi="Arial" w:cs="Arial"/>
                <w:color w:val="000000"/>
              </w:rPr>
              <w:t>SC9, SC22</w:t>
            </w:r>
          </w:p>
        </w:tc>
        <w:tc>
          <w:tcPr>
            <w:tcW w:w="1701" w:type="dxa"/>
          </w:tcPr>
          <w:p w14:paraId="072B6AD0" w14:textId="77777777" w:rsidR="008322D4" w:rsidRPr="008322D4" w:rsidRDefault="008322D4" w:rsidP="006813B5">
            <w:pPr>
              <w:rPr>
                <w:rFonts w:ascii="Arial" w:hAnsi="Arial" w:cs="Arial"/>
                <w:b/>
                <w:color w:val="7030A0"/>
              </w:rPr>
            </w:pPr>
          </w:p>
        </w:tc>
        <w:tc>
          <w:tcPr>
            <w:tcW w:w="2681" w:type="dxa"/>
          </w:tcPr>
          <w:p w14:paraId="27AD5D98" w14:textId="77777777" w:rsidR="008322D4" w:rsidRPr="008322D4" w:rsidRDefault="008322D4" w:rsidP="006813B5">
            <w:pPr>
              <w:rPr>
                <w:rFonts w:ascii="Arial" w:hAnsi="Arial" w:cs="Arial"/>
                <w:b/>
                <w:color w:val="7030A0"/>
              </w:rPr>
            </w:pPr>
          </w:p>
        </w:tc>
      </w:tr>
      <w:tr w:rsidR="008322D4" w:rsidRPr="00753A13" w14:paraId="2F13FAFD" w14:textId="77777777" w:rsidTr="008322D4">
        <w:tc>
          <w:tcPr>
            <w:tcW w:w="2783" w:type="dxa"/>
            <w:vAlign w:val="center"/>
          </w:tcPr>
          <w:p w14:paraId="456918C1" w14:textId="77777777" w:rsidR="008322D4" w:rsidRPr="00EC26C8" w:rsidRDefault="008322D4" w:rsidP="006813B5">
            <w:pPr>
              <w:rPr>
                <w:rFonts w:ascii="Arial" w:hAnsi="Arial" w:cs="Arial"/>
                <w:b/>
                <w:color w:val="000000"/>
              </w:rPr>
            </w:pPr>
            <w:r w:rsidRPr="00EC26C8">
              <w:rPr>
                <w:rFonts w:ascii="Arial" w:hAnsi="Arial" w:cs="Arial"/>
                <w:color w:val="000000"/>
              </w:rPr>
              <w:t>Records Policy</w:t>
            </w:r>
          </w:p>
        </w:tc>
        <w:tc>
          <w:tcPr>
            <w:tcW w:w="2200" w:type="dxa"/>
          </w:tcPr>
          <w:p w14:paraId="6BE78777" w14:textId="77777777" w:rsidR="008322D4" w:rsidRPr="00EC26C8" w:rsidRDefault="008322D4" w:rsidP="006813B5">
            <w:pPr>
              <w:jc w:val="center"/>
              <w:rPr>
                <w:rFonts w:ascii="Arial" w:hAnsi="Arial" w:cs="Arial"/>
                <w:b/>
              </w:rPr>
            </w:pPr>
            <w:r w:rsidRPr="00EC26C8">
              <w:rPr>
                <w:rFonts w:ascii="Arial" w:hAnsi="Arial" w:cs="Arial"/>
                <w:color w:val="000000"/>
              </w:rPr>
              <w:t>GC28.15.3</w:t>
            </w:r>
          </w:p>
        </w:tc>
        <w:tc>
          <w:tcPr>
            <w:tcW w:w="1701" w:type="dxa"/>
          </w:tcPr>
          <w:p w14:paraId="2C44DAE4" w14:textId="77777777" w:rsidR="008322D4" w:rsidRPr="008322D4" w:rsidRDefault="008322D4" w:rsidP="006813B5">
            <w:pPr>
              <w:rPr>
                <w:rFonts w:ascii="Arial" w:hAnsi="Arial" w:cs="Arial"/>
                <w:b/>
                <w:color w:val="7030A0"/>
              </w:rPr>
            </w:pPr>
          </w:p>
        </w:tc>
        <w:tc>
          <w:tcPr>
            <w:tcW w:w="2681" w:type="dxa"/>
          </w:tcPr>
          <w:p w14:paraId="688E1DA4" w14:textId="77777777" w:rsidR="008322D4" w:rsidRPr="008322D4" w:rsidRDefault="008322D4" w:rsidP="006813B5">
            <w:pPr>
              <w:rPr>
                <w:rFonts w:ascii="Arial" w:hAnsi="Arial" w:cs="Arial"/>
                <w:b/>
                <w:color w:val="7030A0"/>
              </w:rPr>
            </w:pPr>
          </w:p>
        </w:tc>
      </w:tr>
      <w:tr w:rsidR="008322D4" w:rsidRPr="00753A13" w14:paraId="03E59B5C" w14:textId="77777777" w:rsidTr="008322D4">
        <w:tc>
          <w:tcPr>
            <w:tcW w:w="2783" w:type="dxa"/>
          </w:tcPr>
          <w:p w14:paraId="2C9090A8" w14:textId="77777777" w:rsidR="008322D4" w:rsidRPr="00EC26C8" w:rsidRDefault="008322D4" w:rsidP="006813B5">
            <w:pPr>
              <w:rPr>
                <w:rFonts w:ascii="Arial" w:hAnsi="Arial" w:cs="Arial"/>
                <w:b/>
                <w:color w:val="000000"/>
              </w:rPr>
            </w:pPr>
            <w:r w:rsidRPr="00EC26C8">
              <w:rPr>
                <w:rFonts w:ascii="Arial" w:hAnsi="Arial" w:cs="Arial"/>
                <w:color w:val="000000"/>
              </w:rPr>
              <w:t xml:space="preserve">Recruitment, </w:t>
            </w:r>
            <w:proofErr w:type="gramStart"/>
            <w:r w:rsidRPr="00EC26C8">
              <w:rPr>
                <w:rFonts w:ascii="Arial" w:hAnsi="Arial" w:cs="Arial"/>
                <w:color w:val="000000"/>
              </w:rPr>
              <w:t>training</w:t>
            </w:r>
            <w:proofErr w:type="gramEnd"/>
            <w:r w:rsidRPr="00EC26C8">
              <w:rPr>
                <w:rFonts w:ascii="Arial" w:hAnsi="Arial" w:cs="Arial"/>
                <w:color w:val="000000"/>
              </w:rPr>
              <w:t xml:space="preserve"> and appraisal policy/</w:t>
            </w:r>
            <w:proofErr w:type="spellStart"/>
            <w:r w:rsidRPr="00EC26C8">
              <w:rPr>
                <w:rFonts w:ascii="Arial" w:hAnsi="Arial" w:cs="Arial"/>
                <w:color w:val="000000"/>
              </w:rPr>
              <w:t>ies</w:t>
            </w:r>
            <w:proofErr w:type="spellEnd"/>
            <w:r w:rsidRPr="00EC26C8">
              <w:rPr>
                <w:rFonts w:ascii="Arial" w:hAnsi="Arial" w:cs="Arial"/>
                <w:color w:val="000000"/>
              </w:rPr>
              <w:t xml:space="preserve"> and/or processes</w:t>
            </w:r>
          </w:p>
        </w:tc>
        <w:tc>
          <w:tcPr>
            <w:tcW w:w="2200" w:type="dxa"/>
          </w:tcPr>
          <w:p w14:paraId="410A4137" w14:textId="77777777" w:rsidR="008322D4" w:rsidRPr="00EC26C8" w:rsidRDefault="008322D4" w:rsidP="006813B5">
            <w:pPr>
              <w:jc w:val="center"/>
              <w:rPr>
                <w:rFonts w:ascii="Arial" w:hAnsi="Arial" w:cs="Arial"/>
                <w:b/>
              </w:rPr>
            </w:pPr>
          </w:p>
        </w:tc>
        <w:tc>
          <w:tcPr>
            <w:tcW w:w="1701" w:type="dxa"/>
          </w:tcPr>
          <w:p w14:paraId="4174C00F" w14:textId="77777777" w:rsidR="008322D4" w:rsidRPr="008322D4" w:rsidRDefault="008322D4" w:rsidP="006813B5">
            <w:pPr>
              <w:rPr>
                <w:rFonts w:ascii="Arial" w:hAnsi="Arial" w:cs="Arial"/>
                <w:b/>
                <w:color w:val="7030A0"/>
              </w:rPr>
            </w:pPr>
          </w:p>
        </w:tc>
        <w:tc>
          <w:tcPr>
            <w:tcW w:w="2681" w:type="dxa"/>
          </w:tcPr>
          <w:p w14:paraId="36F8DA90" w14:textId="77777777" w:rsidR="008322D4" w:rsidRPr="008322D4" w:rsidRDefault="008322D4" w:rsidP="006813B5">
            <w:pPr>
              <w:rPr>
                <w:rFonts w:ascii="Arial" w:hAnsi="Arial" w:cs="Arial"/>
                <w:b/>
                <w:color w:val="7030A0"/>
              </w:rPr>
            </w:pPr>
          </w:p>
        </w:tc>
      </w:tr>
      <w:tr w:rsidR="008322D4" w:rsidRPr="00753A13" w14:paraId="427F2319" w14:textId="77777777" w:rsidTr="008322D4">
        <w:tc>
          <w:tcPr>
            <w:tcW w:w="2783" w:type="dxa"/>
            <w:vAlign w:val="center"/>
          </w:tcPr>
          <w:p w14:paraId="1A85D21F" w14:textId="77777777" w:rsidR="008322D4" w:rsidRPr="00EC26C8" w:rsidRDefault="008322D4" w:rsidP="006813B5">
            <w:pPr>
              <w:rPr>
                <w:rFonts w:ascii="Arial" w:hAnsi="Arial" w:cs="Arial"/>
                <w:b/>
                <w:color w:val="000000"/>
              </w:rPr>
            </w:pPr>
            <w:r w:rsidRPr="00EC26C8">
              <w:rPr>
                <w:rFonts w:ascii="Arial" w:hAnsi="Arial" w:cs="Arial"/>
                <w:color w:val="000000"/>
              </w:rPr>
              <w:t>Risk Management</w:t>
            </w:r>
          </w:p>
        </w:tc>
        <w:tc>
          <w:tcPr>
            <w:tcW w:w="2200" w:type="dxa"/>
          </w:tcPr>
          <w:p w14:paraId="1ADA9D7F" w14:textId="77777777" w:rsidR="008322D4" w:rsidRPr="00EC26C8" w:rsidRDefault="008322D4" w:rsidP="006813B5">
            <w:pPr>
              <w:jc w:val="center"/>
              <w:rPr>
                <w:rFonts w:ascii="Arial" w:hAnsi="Arial" w:cs="Arial"/>
                <w:b/>
              </w:rPr>
            </w:pPr>
            <w:r w:rsidRPr="00EC26C8">
              <w:rPr>
                <w:rFonts w:ascii="Arial" w:hAnsi="Arial" w:cs="Arial"/>
                <w:color w:val="000000"/>
              </w:rPr>
              <w:t>SC3.1.3</w:t>
            </w:r>
          </w:p>
        </w:tc>
        <w:tc>
          <w:tcPr>
            <w:tcW w:w="1701" w:type="dxa"/>
          </w:tcPr>
          <w:p w14:paraId="4FD8C762" w14:textId="77777777" w:rsidR="008322D4" w:rsidRPr="008322D4" w:rsidRDefault="008322D4" w:rsidP="006813B5">
            <w:pPr>
              <w:rPr>
                <w:rFonts w:ascii="Arial" w:hAnsi="Arial" w:cs="Arial"/>
                <w:b/>
                <w:color w:val="7030A0"/>
              </w:rPr>
            </w:pPr>
          </w:p>
        </w:tc>
        <w:tc>
          <w:tcPr>
            <w:tcW w:w="2681" w:type="dxa"/>
          </w:tcPr>
          <w:p w14:paraId="4A65E7EC" w14:textId="77777777" w:rsidR="008322D4" w:rsidRPr="008322D4" w:rsidRDefault="008322D4" w:rsidP="006813B5">
            <w:pPr>
              <w:rPr>
                <w:rFonts w:ascii="Arial" w:hAnsi="Arial" w:cs="Arial"/>
                <w:b/>
                <w:color w:val="7030A0"/>
              </w:rPr>
            </w:pPr>
          </w:p>
        </w:tc>
      </w:tr>
      <w:tr w:rsidR="008322D4" w:rsidRPr="00753A13" w14:paraId="1828BF98" w14:textId="77777777" w:rsidTr="008322D4">
        <w:tc>
          <w:tcPr>
            <w:tcW w:w="2783" w:type="dxa"/>
            <w:vAlign w:val="center"/>
          </w:tcPr>
          <w:p w14:paraId="2272522C" w14:textId="77777777" w:rsidR="008322D4" w:rsidRPr="00EC26C8" w:rsidRDefault="008322D4" w:rsidP="006813B5">
            <w:pPr>
              <w:rPr>
                <w:rFonts w:ascii="Arial" w:hAnsi="Arial" w:cs="Arial"/>
                <w:b/>
                <w:color w:val="000000"/>
              </w:rPr>
            </w:pPr>
            <w:r w:rsidRPr="00EC26C8">
              <w:rPr>
                <w:rFonts w:ascii="Arial" w:hAnsi="Arial" w:cs="Arial"/>
                <w:color w:val="000000"/>
              </w:rPr>
              <w:t xml:space="preserve">Service User consent policy </w:t>
            </w:r>
          </w:p>
        </w:tc>
        <w:tc>
          <w:tcPr>
            <w:tcW w:w="2200" w:type="dxa"/>
          </w:tcPr>
          <w:p w14:paraId="16C71E87" w14:textId="77777777" w:rsidR="008322D4" w:rsidRPr="00EC26C8" w:rsidRDefault="008322D4" w:rsidP="006813B5">
            <w:pPr>
              <w:jc w:val="center"/>
              <w:rPr>
                <w:rFonts w:ascii="Arial" w:hAnsi="Arial" w:cs="Arial"/>
                <w:b/>
              </w:rPr>
            </w:pPr>
            <w:r w:rsidRPr="00EC26C8">
              <w:rPr>
                <w:rFonts w:ascii="Arial" w:hAnsi="Arial" w:cs="Arial"/>
                <w:color w:val="000000"/>
              </w:rPr>
              <w:t>GC4.15</w:t>
            </w:r>
          </w:p>
        </w:tc>
        <w:tc>
          <w:tcPr>
            <w:tcW w:w="1701" w:type="dxa"/>
          </w:tcPr>
          <w:p w14:paraId="6FEAF1E3" w14:textId="77777777" w:rsidR="008322D4" w:rsidRPr="008322D4" w:rsidRDefault="008322D4" w:rsidP="006813B5">
            <w:pPr>
              <w:rPr>
                <w:rFonts w:ascii="Arial" w:hAnsi="Arial" w:cs="Arial"/>
                <w:b/>
                <w:color w:val="7030A0"/>
              </w:rPr>
            </w:pPr>
          </w:p>
        </w:tc>
        <w:tc>
          <w:tcPr>
            <w:tcW w:w="2681" w:type="dxa"/>
          </w:tcPr>
          <w:p w14:paraId="234E914B" w14:textId="77777777" w:rsidR="008322D4" w:rsidRPr="008322D4" w:rsidRDefault="008322D4" w:rsidP="006813B5">
            <w:pPr>
              <w:rPr>
                <w:rFonts w:ascii="Arial" w:hAnsi="Arial" w:cs="Arial"/>
                <w:b/>
                <w:color w:val="7030A0"/>
              </w:rPr>
            </w:pPr>
          </w:p>
        </w:tc>
      </w:tr>
      <w:tr w:rsidR="008322D4" w:rsidRPr="00753A13" w14:paraId="7E5C60DF" w14:textId="77777777" w:rsidTr="008322D4">
        <w:tc>
          <w:tcPr>
            <w:tcW w:w="2783" w:type="dxa"/>
          </w:tcPr>
          <w:p w14:paraId="6E4AD96C" w14:textId="77777777" w:rsidR="008322D4" w:rsidRPr="00EC26C8" w:rsidRDefault="008322D4" w:rsidP="006813B5">
            <w:pPr>
              <w:rPr>
                <w:rFonts w:ascii="Arial" w:hAnsi="Arial" w:cs="Arial"/>
                <w:b/>
                <w:color w:val="000000"/>
              </w:rPr>
            </w:pPr>
            <w:r w:rsidRPr="00EC26C8">
              <w:rPr>
                <w:rFonts w:ascii="Arial" w:hAnsi="Arial" w:cs="Arial"/>
                <w:color w:val="000000"/>
              </w:rPr>
              <w:t>Smoke free policy</w:t>
            </w:r>
          </w:p>
        </w:tc>
        <w:tc>
          <w:tcPr>
            <w:tcW w:w="2200" w:type="dxa"/>
          </w:tcPr>
          <w:p w14:paraId="4883EEB5" w14:textId="77777777" w:rsidR="008322D4" w:rsidRPr="00EC26C8" w:rsidRDefault="008322D4" w:rsidP="006813B5">
            <w:pPr>
              <w:jc w:val="center"/>
              <w:rPr>
                <w:rFonts w:ascii="Arial" w:hAnsi="Arial" w:cs="Arial"/>
                <w:b/>
              </w:rPr>
            </w:pPr>
            <w:r w:rsidRPr="00EC26C8">
              <w:rPr>
                <w:rFonts w:ascii="Arial" w:hAnsi="Arial" w:cs="Arial"/>
              </w:rPr>
              <w:t>SC20.9</w:t>
            </w:r>
          </w:p>
        </w:tc>
        <w:tc>
          <w:tcPr>
            <w:tcW w:w="1701" w:type="dxa"/>
          </w:tcPr>
          <w:p w14:paraId="086973F1" w14:textId="77777777" w:rsidR="008322D4" w:rsidRPr="008322D4" w:rsidRDefault="008322D4" w:rsidP="006813B5">
            <w:pPr>
              <w:rPr>
                <w:rFonts w:ascii="Arial" w:hAnsi="Arial" w:cs="Arial"/>
                <w:b/>
                <w:color w:val="7030A0"/>
              </w:rPr>
            </w:pPr>
          </w:p>
        </w:tc>
        <w:tc>
          <w:tcPr>
            <w:tcW w:w="2681" w:type="dxa"/>
          </w:tcPr>
          <w:p w14:paraId="5091A464" w14:textId="77777777" w:rsidR="008322D4" w:rsidRPr="008322D4" w:rsidRDefault="008322D4" w:rsidP="006813B5">
            <w:pPr>
              <w:rPr>
                <w:rFonts w:ascii="Arial" w:hAnsi="Arial" w:cs="Arial"/>
                <w:b/>
                <w:color w:val="7030A0"/>
              </w:rPr>
            </w:pPr>
          </w:p>
        </w:tc>
      </w:tr>
      <w:tr w:rsidR="008322D4" w:rsidRPr="00753A13" w14:paraId="402C0AE5" w14:textId="77777777" w:rsidTr="008322D4">
        <w:tc>
          <w:tcPr>
            <w:tcW w:w="2783" w:type="dxa"/>
            <w:vAlign w:val="center"/>
          </w:tcPr>
          <w:p w14:paraId="38FD5555" w14:textId="77777777" w:rsidR="008322D4" w:rsidRPr="00EC26C8" w:rsidRDefault="008322D4" w:rsidP="006813B5">
            <w:pPr>
              <w:rPr>
                <w:rFonts w:ascii="Arial" w:hAnsi="Arial" w:cs="Arial"/>
                <w:b/>
                <w:color w:val="000000"/>
              </w:rPr>
            </w:pPr>
            <w:r w:rsidRPr="00EC26C8">
              <w:rPr>
                <w:rFonts w:ascii="Arial" w:hAnsi="Arial" w:cs="Arial"/>
                <w:color w:val="000000"/>
              </w:rPr>
              <w:t>Whistleblowing Policy</w:t>
            </w:r>
          </w:p>
        </w:tc>
        <w:tc>
          <w:tcPr>
            <w:tcW w:w="2200" w:type="dxa"/>
          </w:tcPr>
          <w:p w14:paraId="69BF5D57" w14:textId="77777777" w:rsidR="008322D4" w:rsidRPr="00EC26C8" w:rsidRDefault="008322D4" w:rsidP="006813B5">
            <w:pPr>
              <w:jc w:val="center"/>
              <w:rPr>
                <w:rFonts w:ascii="Arial" w:hAnsi="Arial" w:cs="Arial"/>
                <w:b/>
              </w:rPr>
            </w:pPr>
            <w:r w:rsidRPr="00EC26C8">
              <w:rPr>
                <w:rFonts w:ascii="Arial" w:hAnsi="Arial" w:cs="Arial"/>
                <w:color w:val="000000"/>
              </w:rPr>
              <w:t>SC9</w:t>
            </w:r>
          </w:p>
        </w:tc>
        <w:tc>
          <w:tcPr>
            <w:tcW w:w="1701" w:type="dxa"/>
          </w:tcPr>
          <w:p w14:paraId="6D6CCD09" w14:textId="77777777" w:rsidR="008322D4" w:rsidRPr="008322D4" w:rsidRDefault="008322D4" w:rsidP="006813B5">
            <w:pPr>
              <w:rPr>
                <w:rFonts w:ascii="Arial" w:hAnsi="Arial" w:cs="Arial"/>
                <w:b/>
                <w:color w:val="7030A0"/>
              </w:rPr>
            </w:pPr>
          </w:p>
        </w:tc>
        <w:tc>
          <w:tcPr>
            <w:tcW w:w="2681" w:type="dxa"/>
          </w:tcPr>
          <w:p w14:paraId="0202CAD5" w14:textId="77777777" w:rsidR="008322D4" w:rsidRPr="008322D4" w:rsidRDefault="008322D4" w:rsidP="006813B5">
            <w:pPr>
              <w:rPr>
                <w:rFonts w:ascii="Arial" w:hAnsi="Arial" w:cs="Arial"/>
                <w:b/>
                <w:color w:val="7030A0"/>
              </w:rPr>
            </w:pPr>
          </w:p>
        </w:tc>
      </w:tr>
    </w:tbl>
    <w:p w14:paraId="1B17C5A0" w14:textId="1ADF260E" w:rsidR="008322D4" w:rsidRDefault="008322D4" w:rsidP="004A1FB7">
      <w:pPr>
        <w:spacing w:after="0" w:line="240" w:lineRule="auto"/>
        <w:textAlignment w:val="baseline"/>
        <w:rPr>
          <w:rFonts w:ascii="Arial" w:eastAsia="Times New Roman" w:hAnsi="Arial" w:cs="Arial"/>
          <w:b/>
          <w:bCs/>
          <w:sz w:val="20"/>
          <w:szCs w:val="20"/>
          <w:lang w:eastAsia="en-GB"/>
        </w:rPr>
      </w:pPr>
    </w:p>
    <w:p w14:paraId="7DC3B010" w14:textId="48E31528" w:rsidR="008322D4" w:rsidRPr="00361DF2" w:rsidRDefault="008322D4" w:rsidP="004A1FB7">
      <w:pPr>
        <w:spacing w:after="0" w:line="240" w:lineRule="auto"/>
        <w:textAlignment w:val="baseline"/>
        <w:rPr>
          <w:rFonts w:ascii="Arial" w:eastAsia="Times New Roman" w:hAnsi="Arial" w:cs="Arial"/>
          <w:b/>
          <w:bCs/>
          <w:sz w:val="20"/>
          <w:szCs w:val="20"/>
          <w:lang w:eastAsia="en-GB"/>
        </w:rPr>
      </w:pPr>
    </w:p>
    <w:p w14:paraId="29F1C729" w14:textId="77777777" w:rsidR="00055CEC" w:rsidRPr="00361DF2" w:rsidRDefault="00055CEC" w:rsidP="008322D4">
      <w:pPr>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Safeguarding Policies</w:t>
      </w:r>
    </w:p>
    <w:p w14:paraId="48A21919" w14:textId="77777777" w:rsidR="00055CEC" w:rsidRPr="00361DF2" w:rsidRDefault="00055CEC" w:rsidP="00055CEC">
      <w:pPr>
        <w:spacing w:after="0" w:line="240" w:lineRule="auto"/>
        <w:textAlignment w:val="baseline"/>
        <w:rPr>
          <w:rFonts w:ascii="Arial" w:eastAsia="Times New Roman" w:hAnsi="Arial" w:cs="Arial"/>
          <w:b/>
          <w:bCs/>
          <w:sz w:val="20"/>
          <w:szCs w:val="20"/>
          <w:lang w:eastAsia="en-GB"/>
        </w:rPr>
      </w:pPr>
    </w:p>
    <w:tbl>
      <w:tblPr>
        <w:tblW w:w="910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rvice commencement and contract term, services, payment, governance and regulatory, contract management, TUPE"/>
      </w:tblPr>
      <w:tblGrid>
        <w:gridCol w:w="3289"/>
        <w:gridCol w:w="2410"/>
        <w:gridCol w:w="1701"/>
        <w:gridCol w:w="1701"/>
      </w:tblGrid>
      <w:tr w:rsidR="00055CEC" w:rsidRPr="00361DF2" w14:paraId="624294EF" w14:textId="77777777" w:rsidTr="008322D4">
        <w:trPr>
          <w:tblHeader/>
        </w:trPr>
        <w:tc>
          <w:tcPr>
            <w:tcW w:w="3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655D71" w14:textId="77777777" w:rsidR="00055CEC" w:rsidRPr="00361DF2" w:rsidRDefault="00055CEC" w:rsidP="00D6273B">
            <w:pPr>
              <w:spacing w:after="0" w:line="240" w:lineRule="auto"/>
              <w:textAlignment w:val="baseline"/>
              <w:rPr>
                <w:rFonts w:ascii="Arial" w:eastAsia="Times New Roman" w:hAnsi="Arial" w:cs="Arial"/>
                <w:b/>
                <w:bCs/>
                <w:sz w:val="20"/>
                <w:szCs w:val="20"/>
                <w:lang w:val="en-US" w:eastAsia="en-GB"/>
              </w:rPr>
            </w:pPr>
            <w:r w:rsidRPr="00361DF2">
              <w:rPr>
                <w:rFonts w:ascii="Arial" w:hAnsi="Arial" w:cs="Arial"/>
                <w:b/>
                <w:bCs/>
                <w:sz w:val="20"/>
                <w:szCs w:val="20"/>
                <w:lang w:eastAsia="en-GB"/>
              </w:rPr>
              <w:t>Provider Policy</w:t>
            </w:r>
          </w:p>
        </w:tc>
        <w:tc>
          <w:tcPr>
            <w:tcW w:w="2410" w:type="dxa"/>
            <w:tcBorders>
              <w:top w:val="single" w:sz="6" w:space="0" w:color="auto"/>
              <w:left w:val="outset" w:sz="6" w:space="0" w:color="auto"/>
              <w:bottom w:val="single" w:sz="6" w:space="0" w:color="auto"/>
              <w:right w:val="single" w:sz="6" w:space="0" w:color="auto"/>
            </w:tcBorders>
            <w:shd w:val="clear" w:color="auto" w:fill="D9D9D9" w:themeFill="background1" w:themeFillShade="D9"/>
          </w:tcPr>
          <w:p w14:paraId="5BB0E24A"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hAnsi="Arial" w:cs="Arial"/>
                <w:b/>
                <w:bCs/>
                <w:sz w:val="20"/>
                <w:szCs w:val="20"/>
                <w:lang w:eastAsia="en-GB"/>
              </w:rPr>
              <w:t>General Condition (GC) or Service Condition (SC) Reference</w:t>
            </w:r>
          </w:p>
        </w:tc>
        <w:tc>
          <w:tcPr>
            <w:tcW w:w="1701" w:type="dxa"/>
            <w:tcBorders>
              <w:top w:val="single" w:sz="6" w:space="0" w:color="auto"/>
              <w:left w:val="outset" w:sz="6" w:space="0" w:color="auto"/>
              <w:bottom w:val="single" w:sz="6" w:space="0" w:color="auto"/>
              <w:right w:val="single" w:sz="6" w:space="0" w:color="auto"/>
            </w:tcBorders>
            <w:shd w:val="clear" w:color="auto" w:fill="D9D9D9" w:themeFill="background1" w:themeFillShade="D9"/>
          </w:tcPr>
          <w:p w14:paraId="77209BFB"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Date of policy</w:t>
            </w:r>
          </w:p>
          <w:p w14:paraId="6BD18F9B"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p>
        </w:tc>
        <w:tc>
          <w:tcPr>
            <w:tcW w:w="1701" w:type="dxa"/>
            <w:tcBorders>
              <w:top w:val="single" w:sz="6" w:space="0" w:color="auto"/>
              <w:left w:val="outset" w:sz="6" w:space="0" w:color="auto"/>
              <w:bottom w:val="single" w:sz="6" w:space="0" w:color="auto"/>
              <w:right w:val="single" w:sz="6" w:space="0" w:color="auto"/>
            </w:tcBorders>
            <w:shd w:val="clear" w:color="auto" w:fill="D9D9D9" w:themeFill="background1" w:themeFillShade="D9"/>
          </w:tcPr>
          <w:p w14:paraId="2637D64F"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Confirm attached (or explain if not)</w:t>
            </w:r>
          </w:p>
        </w:tc>
      </w:tr>
      <w:tr w:rsidR="00055CEC" w:rsidRPr="00361DF2" w14:paraId="347AEEAF" w14:textId="77777777" w:rsidTr="008322D4">
        <w:tc>
          <w:tcPr>
            <w:tcW w:w="3289" w:type="dxa"/>
            <w:tcBorders>
              <w:top w:val="single" w:sz="6" w:space="0" w:color="auto"/>
              <w:left w:val="single" w:sz="6" w:space="0" w:color="auto"/>
              <w:bottom w:val="single" w:sz="6" w:space="0" w:color="auto"/>
              <w:right w:val="single" w:sz="6" w:space="0" w:color="auto"/>
            </w:tcBorders>
            <w:shd w:val="clear" w:color="auto" w:fill="auto"/>
          </w:tcPr>
          <w:p w14:paraId="5073B018" w14:textId="77777777" w:rsidR="00055CEC" w:rsidRPr="00361DF2" w:rsidRDefault="00055CEC" w:rsidP="00D6273B">
            <w:pPr>
              <w:spacing w:after="0" w:line="240" w:lineRule="auto"/>
              <w:textAlignment w:val="baseline"/>
              <w:rPr>
                <w:rFonts w:ascii="Arial" w:eastAsia="Times New Roman" w:hAnsi="Arial" w:cs="Arial"/>
                <w:b/>
                <w:bCs/>
                <w:sz w:val="20"/>
                <w:szCs w:val="20"/>
                <w:lang w:val="en-US" w:eastAsia="en-GB"/>
              </w:rPr>
            </w:pPr>
            <w:r w:rsidRPr="00361DF2">
              <w:rPr>
                <w:rFonts w:ascii="Arial" w:hAnsi="Arial" w:cs="Arial"/>
                <w:sz w:val="20"/>
                <w:szCs w:val="20"/>
                <w:shd w:val="clear" w:color="auto" w:fill="FFFFFF"/>
              </w:rPr>
              <w:t>Safeguarding Children and Adults Policies</w:t>
            </w:r>
          </w:p>
        </w:tc>
        <w:tc>
          <w:tcPr>
            <w:tcW w:w="2410" w:type="dxa"/>
            <w:tcBorders>
              <w:top w:val="single" w:sz="6" w:space="0" w:color="auto"/>
              <w:left w:val="outset" w:sz="6" w:space="0" w:color="auto"/>
              <w:bottom w:val="single" w:sz="6" w:space="0" w:color="auto"/>
              <w:right w:val="single" w:sz="6" w:space="0" w:color="auto"/>
            </w:tcBorders>
            <w:shd w:val="clear" w:color="auto" w:fill="auto"/>
          </w:tcPr>
          <w:p w14:paraId="4887305B"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hAnsi="Arial" w:cs="Arial"/>
                <w:sz w:val="20"/>
                <w:szCs w:val="20"/>
                <w:lang w:eastAsia="en-GB"/>
              </w:rPr>
              <w:t>SC24</w:t>
            </w:r>
          </w:p>
        </w:tc>
        <w:tc>
          <w:tcPr>
            <w:tcW w:w="1701" w:type="dxa"/>
            <w:tcBorders>
              <w:top w:val="single" w:sz="6" w:space="0" w:color="auto"/>
              <w:left w:val="outset" w:sz="6" w:space="0" w:color="auto"/>
              <w:bottom w:val="single" w:sz="6" w:space="0" w:color="auto"/>
              <w:right w:val="single" w:sz="6" w:space="0" w:color="auto"/>
            </w:tcBorders>
          </w:tcPr>
          <w:p w14:paraId="238601FE" w14:textId="77777777" w:rsidR="00055CEC" w:rsidRPr="008322D4" w:rsidRDefault="00055CEC" w:rsidP="00D6273B">
            <w:pPr>
              <w:tabs>
                <w:tab w:val="left" w:pos="743"/>
              </w:tabs>
              <w:spacing w:after="0" w:line="240" w:lineRule="auto"/>
              <w:textAlignment w:val="baseline"/>
              <w:rPr>
                <w:rFonts w:ascii="Arial" w:eastAsia="Times New Roman" w:hAnsi="Arial" w:cs="Arial"/>
                <w:b/>
                <w:bCs/>
                <w:color w:val="7030A0"/>
                <w:sz w:val="20"/>
                <w:szCs w:val="20"/>
                <w:lang w:eastAsia="en-GB"/>
              </w:rPr>
            </w:pPr>
          </w:p>
        </w:tc>
        <w:tc>
          <w:tcPr>
            <w:tcW w:w="1701" w:type="dxa"/>
            <w:tcBorders>
              <w:top w:val="single" w:sz="6" w:space="0" w:color="auto"/>
              <w:left w:val="outset" w:sz="6" w:space="0" w:color="auto"/>
              <w:bottom w:val="single" w:sz="6" w:space="0" w:color="auto"/>
              <w:right w:val="single" w:sz="6" w:space="0" w:color="auto"/>
            </w:tcBorders>
          </w:tcPr>
          <w:p w14:paraId="0F3CABC7" w14:textId="77777777" w:rsidR="00055CEC" w:rsidRPr="008322D4" w:rsidRDefault="00055CEC" w:rsidP="00D6273B">
            <w:pPr>
              <w:tabs>
                <w:tab w:val="left" w:pos="743"/>
              </w:tabs>
              <w:spacing w:after="0" w:line="240" w:lineRule="auto"/>
              <w:textAlignment w:val="baseline"/>
              <w:rPr>
                <w:rFonts w:ascii="Arial" w:eastAsia="Times New Roman" w:hAnsi="Arial" w:cs="Arial"/>
                <w:b/>
                <w:bCs/>
                <w:color w:val="7030A0"/>
                <w:sz w:val="20"/>
                <w:szCs w:val="20"/>
                <w:lang w:eastAsia="en-GB"/>
              </w:rPr>
            </w:pPr>
          </w:p>
        </w:tc>
      </w:tr>
      <w:tr w:rsidR="00055CEC" w:rsidRPr="00361DF2" w14:paraId="5B08B5D1" w14:textId="77777777" w:rsidTr="008322D4">
        <w:tc>
          <w:tcPr>
            <w:tcW w:w="3289" w:type="dxa"/>
            <w:tcBorders>
              <w:top w:val="single" w:sz="6" w:space="0" w:color="auto"/>
              <w:left w:val="single" w:sz="6" w:space="0" w:color="auto"/>
              <w:bottom w:val="single" w:sz="6" w:space="0" w:color="auto"/>
              <w:right w:val="single" w:sz="6" w:space="0" w:color="auto"/>
            </w:tcBorders>
            <w:shd w:val="clear" w:color="auto" w:fill="auto"/>
          </w:tcPr>
          <w:p w14:paraId="16DEB4AB" w14:textId="66CBED5F" w:rsidR="00055CEC" w:rsidRPr="00361DF2" w:rsidRDefault="5AAC31BB" w:rsidP="103F8913">
            <w:pPr>
              <w:spacing w:after="0" w:line="240" w:lineRule="auto"/>
              <w:textAlignment w:val="baseline"/>
              <w:rPr>
                <w:rFonts w:ascii="Arial" w:eastAsia="Times New Roman" w:hAnsi="Arial" w:cs="Arial"/>
                <w:sz w:val="20"/>
                <w:szCs w:val="20"/>
                <w:highlight w:val="yellow"/>
                <w:lang w:eastAsia="en-GB"/>
              </w:rPr>
            </w:pPr>
            <w:r w:rsidRPr="00361DF2">
              <w:rPr>
                <w:rFonts w:ascii="Arial" w:eastAsia="Times New Roman" w:hAnsi="Arial" w:cs="Arial"/>
                <w:sz w:val="20"/>
                <w:szCs w:val="20"/>
                <w:highlight w:val="yellow"/>
                <w:lang w:eastAsia="en-GB"/>
              </w:rPr>
              <w:t>Mental Capacity Act Policy</w:t>
            </w:r>
          </w:p>
        </w:tc>
        <w:tc>
          <w:tcPr>
            <w:tcW w:w="2410" w:type="dxa"/>
            <w:tcBorders>
              <w:top w:val="single" w:sz="6" w:space="0" w:color="auto"/>
              <w:left w:val="outset" w:sz="6" w:space="0" w:color="auto"/>
              <w:bottom w:val="single" w:sz="6" w:space="0" w:color="auto"/>
              <w:right w:val="single" w:sz="6" w:space="0" w:color="auto"/>
            </w:tcBorders>
            <w:shd w:val="clear" w:color="auto" w:fill="auto"/>
          </w:tcPr>
          <w:p w14:paraId="0AD9C6F4" w14:textId="36A16254" w:rsidR="00055CEC" w:rsidRPr="00361DF2" w:rsidRDefault="00055CEC" w:rsidP="103F8913">
            <w:pPr>
              <w:tabs>
                <w:tab w:val="left" w:pos="743"/>
              </w:tabs>
              <w:spacing w:after="0" w:line="240" w:lineRule="auto"/>
              <w:textAlignment w:val="baseline"/>
              <w:rPr>
                <w:rFonts w:ascii="Arial" w:eastAsia="Times New Roman" w:hAnsi="Arial" w:cs="Arial"/>
                <w:b/>
                <w:bCs/>
                <w:sz w:val="20"/>
                <w:szCs w:val="20"/>
                <w:highlight w:val="yellow"/>
                <w:lang w:eastAsia="en-GB"/>
              </w:rPr>
            </w:pPr>
          </w:p>
        </w:tc>
        <w:tc>
          <w:tcPr>
            <w:tcW w:w="1701" w:type="dxa"/>
            <w:tcBorders>
              <w:top w:val="single" w:sz="6" w:space="0" w:color="auto"/>
              <w:left w:val="outset" w:sz="6" w:space="0" w:color="auto"/>
              <w:bottom w:val="single" w:sz="6" w:space="0" w:color="auto"/>
              <w:right w:val="single" w:sz="6" w:space="0" w:color="auto"/>
            </w:tcBorders>
          </w:tcPr>
          <w:p w14:paraId="4B1F511A" w14:textId="77777777" w:rsidR="00055CEC" w:rsidRPr="008322D4" w:rsidRDefault="00055CEC" w:rsidP="00D6273B">
            <w:pPr>
              <w:tabs>
                <w:tab w:val="left" w:pos="743"/>
              </w:tabs>
              <w:spacing w:after="0" w:line="240" w:lineRule="auto"/>
              <w:textAlignment w:val="baseline"/>
              <w:rPr>
                <w:rFonts w:ascii="Arial" w:eastAsia="Times New Roman" w:hAnsi="Arial" w:cs="Arial"/>
                <w:b/>
                <w:bCs/>
                <w:color w:val="7030A0"/>
                <w:sz w:val="20"/>
                <w:szCs w:val="20"/>
                <w:lang w:eastAsia="en-GB"/>
              </w:rPr>
            </w:pPr>
          </w:p>
        </w:tc>
        <w:tc>
          <w:tcPr>
            <w:tcW w:w="1701" w:type="dxa"/>
            <w:tcBorders>
              <w:top w:val="single" w:sz="6" w:space="0" w:color="auto"/>
              <w:left w:val="outset" w:sz="6" w:space="0" w:color="auto"/>
              <w:bottom w:val="single" w:sz="6" w:space="0" w:color="auto"/>
              <w:right w:val="single" w:sz="6" w:space="0" w:color="auto"/>
            </w:tcBorders>
          </w:tcPr>
          <w:p w14:paraId="65F9C3DC" w14:textId="77777777" w:rsidR="00055CEC" w:rsidRPr="008322D4" w:rsidRDefault="00055CEC" w:rsidP="00D6273B">
            <w:pPr>
              <w:tabs>
                <w:tab w:val="left" w:pos="743"/>
              </w:tabs>
              <w:spacing w:after="0" w:line="240" w:lineRule="auto"/>
              <w:textAlignment w:val="baseline"/>
              <w:rPr>
                <w:rFonts w:ascii="Arial" w:eastAsia="Times New Roman" w:hAnsi="Arial" w:cs="Arial"/>
                <w:b/>
                <w:bCs/>
                <w:color w:val="7030A0"/>
                <w:sz w:val="20"/>
                <w:szCs w:val="20"/>
                <w:lang w:eastAsia="en-GB"/>
              </w:rPr>
            </w:pPr>
          </w:p>
        </w:tc>
      </w:tr>
      <w:tr w:rsidR="008322D4" w:rsidRPr="00361DF2" w14:paraId="5190142F" w14:textId="77777777" w:rsidTr="008322D4">
        <w:tc>
          <w:tcPr>
            <w:tcW w:w="3289" w:type="dxa"/>
            <w:tcBorders>
              <w:top w:val="single" w:sz="6" w:space="0" w:color="auto"/>
              <w:left w:val="single" w:sz="6" w:space="0" w:color="auto"/>
              <w:bottom w:val="single" w:sz="6" w:space="0" w:color="auto"/>
              <w:right w:val="single" w:sz="6" w:space="0" w:color="auto"/>
            </w:tcBorders>
            <w:shd w:val="clear" w:color="auto" w:fill="auto"/>
          </w:tcPr>
          <w:p w14:paraId="18614FFA" w14:textId="77777777" w:rsidR="008322D4" w:rsidRPr="00361DF2" w:rsidRDefault="008322D4" w:rsidP="103F8913">
            <w:pPr>
              <w:spacing w:after="0" w:line="240" w:lineRule="auto"/>
              <w:textAlignment w:val="baseline"/>
              <w:rPr>
                <w:rFonts w:ascii="Arial" w:eastAsia="Times New Roman" w:hAnsi="Arial" w:cs="Arial"/>
                <w:sz w:val="20"/>
                <w:szCs w:val="20"/>
                <w:highlight w:val="yellow"/>
                <w:lang w:eastAsia="en-GB"/>
              </w:rPr>
            </w:pPr>
          </w:p>
        </w:tc>
        <w:tc>
          <w:tcPr>
            <w:tcW w:w="2410" w:type="dxa"/>
            <w:tcBorders>
              <w:top w:val="single" w:sz="6" w:space="0" w:color="auto"/>
              <w:left w:val="outset" w:sz="6" w:space="0" w:color="auto"/>
              <w:bottom w:val="single" w:sz="6" w:space="0" w:color="auto"/>
              <w:right w:val="single" w:sz="6" w:space="0" w:color="auto"/>
            </w:tcBorders>
            <w:shd w:val="clear" w:color="auto" w:fill="auto"/>
          </w:tcPr>
          <w:p w14:paraId="6845E576" w14:textId="77777777" w:rsidR="008322D4" w:rsidRPr="00361DF2" w:rsidRDefault="008322D4" w:rsidP="103F8913">
            <w:pPr>
              <w:tabs>
                <w:tab w:val="left" w:pos="743"/>
              </w:tabs>
              <w:spacing w:after="0" w:line="240" w:lineRule="auto"/>
              <w:textAlignment w:val="baseline"/>
              <w:rPr>
                <w:rFonts w:ascii="Arial" w:eastAsia="Times New Roman" w:hAnsi="Arial" w:cs="Arial"/>
                <w:b/>
                <w:bCs/>
                <w:sz w:val="20"/>
                <w:szCs w:val="20"/>
                <w:highlight w:val="yellow"/>
                <w:lang w:eastAsia="en-GB"/>
              </w:rPr>
            </w:pPr>
          </w:p>
        </w:tc>
        <w:tc>
          <w:tcPr>
            <w:tcW w:w="1701" w:type="dxa"/>
            <w:tcBorders>
              <w:top w:val="single" w:sz="6" w:space="0" w:color="auto"/>
              <w:left w:val="outset" w:sz="6" w:space="0" w:color="auto"/>
              <w:bottom w:val="single" w:sz="6" w:space="0" w:color="auto"/>
              <w:right w:val="single" w:sz="6" w:space="0" w:color="auto"/>
            </w:tcBorders>
          </w:tcPr>
          <w:p w14:paraId="5C80D02F" w14:textId="77777777" w:rsidR="008322D4" w:rsidRPr="008322D4" w:rsidRDefault="008322D4" w:rsidP="00D6273B">
            <w:pPr>
              <w:tabs>
                <w:tab w:val="left" w:pos="743"/>
              </w:tabs>
              <w:spacing w:after="0" w:line="240" w:lineRule="auto"/>
              <w:textAlignment w:val="baseline"/>
              <w:rPr>
                <w:rFonts w:ascii="Arial" w:eastAsia="Times New Roman" w:hAnsi="Arial" w:cs="Arial"/>
                <w:b/>
                <w:bCs/>
                <w:color w:val="7030A0"/>
                <w:sz w:val="20"/>
                <w:szCs w:val="20"/>
                <w:lang w:eastAsia="en-GB"/>
              </w:rPr>
            </w:pPr>
          </w:p>
        </w:tc>
        <w:tc>
          <w:tcPr>
            <w:tcW w:w="1701" w:type="dxa"/>
            <w:tcBorders>
              <w:top w:val="single" w:sz="6" w:space="0" w:color="auto"/>
              <w:left w:val="outset" w:sz="6" w:space="0" w:color="auto"/>
              <w:bottom w:val="single" w:sz="6" w:space="0" w:color="auto"/>
              <w:right w:val="single" w:sz="6" w:space="0" w:color="auto"/>
            </w:tcBorders>
          </w:tcPr>
          <w:p w14:paraId="54BF7FA1" w14:textId="77777777" w:rsidR="008322D4" w:rsidRPr="008322D4" w:rsidRDefault="008322D4" w:rsidP="00D6273B">
            <w:pPr>
              <w:tabs>
                <w:tab w:val="left" w:pos="743"/>
              </w:tabs>
              <w:spacing w:after="0" w:line="240" w:lineRule="auto"/>
              <w:textAlignment w:val="baseline"/>
              <w:rPr>
                <w:rFonts w:ascii="Arial" w:eastAsia="Times New Roman" w:hAnsi="Arial" w:cs="Arial"/>
                <w:b/>
                <w:bCs/>
                <w:color w:val="7030A0"/>
                <w:sz w:val="20"/>
                <w:szCs w:val="20"/>
                <w:lang w:eastAsia="en-GB"/>
              </w:rPr>
            </w:pPr>
          </w:p>
        </w:tc>
      </w:tr>
    </w:tbl>
    <w:p w14:paraId="62431CDC" w14:textId="77777777" w:rsidR="00055CEC" w:rsidRPr="00361DF2" w:rsidRDefault="00055CEC" w:rsidP="00FF13ED">
      <w:pPr>
        <w:spacing w:after="0" w:line="240" w:lineRule="auto"/>
        <w:textAlignment w:val="baseline"/>
        <w:rPr>
          <w:rFonts w:ascii="Arial" w:hAnsi="Arial" w:cs="Arial"/>
          <w:b/>
          <w:sz w:val="20"/>
          <w:szCs w:val="20"/>
          <w:u w:val="single"/>
        </w:rPr>
      </w:pPr>
    </w:p>
    <w:p w14:paraId="49E398E2" w14:textId="77777777" w:rsidR="00055CEC" w:rsidRPr="00361DF2" w:rsidRDefault="00055CEC" w:rsidP="00FF13ED">
      <w:pPr>
        <w:spacing w:after="0" w:line="240" w:lineRule="auto"/>
        <w:textAlignment w:val="baseline"/>
        <w:rPr>
          <w:rFonts w:ascii="Arial" w:hAnsi="Arial" w:cs="Arial"/>
          <w:b/>
          <w:sz w:val="20"/>
          <w:szCs w:val="20"/>
          <w:u w:val="single"/>
        </w:rPr>
      </w:pPr>
    </w:p>
    <w:p w14:paraId="0E9ED055" w14:textId="77777777" w:rsidR="00055CEC" w:rsidRPr="00361DF2" w:rsidRDefault="00055CEC" w:rsidP="008322D4">
      <w:pPr>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Serious Incident Policy</w:t>
      </w:r>
    </w:p>
    <w:p w14:paraId="16287F21" w14:textId="77777777" w:rsidR="00055CEC" w:rsidRPr="00361DF2" w:rsidRDefault="00055CEC" w:rsidP="008322D4">
      <w:pPr>
        <w:spacing w:after="0" w:line="240" w:lineRule="auto"/>
        <w:textAlignment w:val="baseline"/>
        <w:rPr>
          <w:rFonts w:ascii="Arial" w:eastAsia="Times New Roman" w:hAnsi="Arial" w:cs="Arial"/>
          <w:b/>
          <w:bCs/>
          <w:sz w:val="20"/>
          <w:szCs w:val="20"/>
          <w:lang w:eastAsia="en-GB"/>
        </w:rPr>
      </w:pPr>
    </w:p>
    <w:tbl>
      <w:tblPr>
        <w:tblW w:w="910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rvice commencement and contract term, services, payment, governance and regulatory, contract management, TUPE"/>
      </w:tblPr>
      <w:tblGrid>
        <w:gridCol w:w="3289"/>
        <w:gridCol w:w="2410"/>
        <w:gridCol w:w="1701"/>
        <w:gridCol w:w="1701"/>
      </w:tblGrid>
      <w:tr w:rsidR="00055CEC" w:rsidRPr="00361DF2" w14:paraId="659464AA" w14:textId="77777777" w:rsidTr="00D6273B">
        <w:trPr>
          <w:tblHeader/>
        </w:trPr>
        <w:tc>
          <w:tcPr>
            <w:tcW w:w="3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A5ABDC" w14:textId="77777777" w:rsidR="00055CEC" w:rsidRPr="00361DF2" w:rsidRDefault="00055CEC" w:rsidP="00D6273B">
            <w:pPr>
              <w:spacing w:after="0" w:line="240" w:lineRule="auto"/>
              <w:textAlignment w:val="baseline"/>
              <w:rPr>
                <w:rFonts w:ascii="Arial" w:eastAsia="Times New Roman" w:hAnsi="Arial" w:cs="Arial"/>
                <w:b/>
                <w:bCs/>
                <w:sz w:val="20"/>
                <w:szCs w:val="20"/>
                <w:lang w:val="en-US" w:eastAsia="en-GB"/>
              </w:rPr>
            </w:pPr>
            <w:r w:rsidRPr="00361DF2">
              <w:rPr>
                <w:rFonts w:ascii="Arial" w:hAnsi="Arial" w:cs="Arial"/>
                <w:b/>
                <w:bCs/>
                <w:sz w:val="20"/>
                <w:szCs w:val="20"/>
                <w:lang w:eastAsia="en-GB"/>
              </w:rPr>
              <w:t>Provider Policy</w:t>
            </w:r>
          </w:p>
        </w:tc>
        <w:tc>
          <w:tcPr>
            <w:tcW w:w="2410" w:type="dxa"/>
            <w:tcBorders>
              <w:top w:val="single" w:sz="6" w:space="0" w:color="auto"/>
              <w:left w:val="outset" w:sz="6" w:space="0" w:color="auto"/>
              <w:bottom w:val="single" w:sz="6" w:space="0" w:color="auto"/>
              <w:right w:val="single" w:sz="6" w:space="0" w:color="auto"/>
            </w:tcBorders>
            <w:shd w:val="clear" w:color="auto" w:fill="D9D9D9" w:themeFill="background1" w:themeFillShade="D9"/>
          </w:tcPr>
          <w:p w14:paraId="25A1ECFB"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hAnsi="Arial" w:cs="Arial"/>
                <w:b/>
                <w:bCs/>
                <w:sz w:val="20"/>
                <w:szCs w:val="20"/>
                <w:lang w:eastAsia="en-GB"/>
              </w:rPr>
              <w:t>General Condition (GC) or Service Condition (SC) Reference</w:t>
            </w:r>
          </w:p>
        </w:tc>
        <w:tc>
          <w:tcPr>
            <w:tcW w:w="1701" w:type="dxa"/>
            <w:tcBorders>
              <w:top w:val="single" w:sz="6" w:space="0" w:color="auto"/>
              <w:left w:val="outset" w:sz="6" w:space="0" w:color="auto"/>
              <w:bottom w:val="single" w:sz="6" w:space="0" w:color="auto"/>
              <w:right w:val="single" w:sz="6" w:space="0" w:color="auto"/>
            </w:tcBorders>
            <w:shd w:val="clear" w:color="auto" w:fill="D9D9D9" w:themeFill="background1" w:themeFillShade="D9"/>
          </w:tcPr>
          <w:p w14:paraId="06B65F04"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Date of policy</w:t>
            </w:r>
          </w:p>
          <w:p w14:paraId="5BE93A62"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p>
        </w:tc>
        <w:tc>
          <w:tcPr>
            <w:tcW w:w="1701" w:type="dxa"/>
            <w:tcBorders>
              <w:top w:val="single" w:sz="6" w:space="0" w:color="auto"/>
              <w:left w:val="outset" w:sz="6" w:space="0" w:color="auto"/>
              <w:bottom w:val="single" w:sz="6" w:space="0" w:color="auto"/>
              <w:right w:val="single" w:sz="6" w:space="0" w:color="auto"/>
            </w:tcBorders>
            <w:shd w:val="clear" w:color="auto" w:fill="D9D9D9" w:themeFill="background1" w:themeFillShade="D9"/>
          </w:tcPr>
          <w:p w14:paraId="220B78AD"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eastAsia="Times New Roman" w:hAnsi="Arial" w:cs="Arial"/>
                <w:b/>
                <w:bCs/>
                <w:sz w:val="20"/>
                <w:szCs w:val="20"/>
                <w:lang w:eastAsia="en-GB"/>
              </w:rPr>
              <w:t>Confirm attached (or explain if not)</w:t>
            </w:r>
          </w:p>
        </w:tc>
      </w:tr>
      <w:tr w:rsidR="00055CEC" w:rsidRPr="00361DF2" w14:paraId="525B118A" w14:textId="77777777" w:rsidTr="00D6273B">
        <w:tc>
          <w:tcPr>
            <w:tcW w:w="3289" w:type="dxa"/>
            <w:tcBorders>
              <w:top w:val="single" w:sz="6" w:space="0" w:color="auto"/>
              <w:left w:val="single" w:sz="6" w:space="0" w:color="auto"/>
              <w:bottom w:val="single" w:sz="6" w:space="0" w:color="auto"/>
              <w:right w:val="single" w:sz="6" w:space="0" w:color="auto"/>
            </w:tcBorders>
            <w:shd w:val="clear" w:color="auto" w:fill="auto"/>
          </w:tcPr>
          <w:p w14:paraId="0A493624" w14:textId="77777777" w:rsidR="00055CEC" w:rsidRPr="00361DF2" w:rsidRDefault="00055CEC" w:rsidP="00D6273B">
            <w:pPr>
              <w:spacing w:after="0" w:line="240" w:lineRule="auto"/>
              <w:textAlignment w:val="baseline"/>
              <w:rPr>
                <w:rFonts w:ascii="Arial" w:eastAsia="Times New Roman" w:hAnsi="Arial" w:cs="Arial"/>
                <w:b/>
                <w:bCs/>
                <w:sz w:val="20"/>
                <w:szCs w:val="20"/>
                <w:lang w:val="en-US" w:eastAsia="en-GB"/>
              </w:rPr>
            </w:pPr>
            <w:r w:rsidRPr="00361DF2">
              <w:rPr>
                <w:rFonts w:ascii="Arial" w:hAnsi="Arial" w:cs="Arial"/>
                <w:sz w:val="20"/>
                <w:szCs w:val="20"/>
                <w:shd w:val="clear" w:color="auto" w:fill="FFFFFF"/>
              </w:rPr>
              <w:t>Incidents Requiring Reporting Procedure</w:t>
            </w:r>
          </w:p>
        </w:tc>
        <w:tc>
          <w:tcPr>
            <w:tcW w:w="2410" w:type="dxa"/>
            <w:tcBorders>
              <w:top w:val="single" w:sz="6" w:space="0" w:color="auto"/>
              <w:left w:val="outset" w:sz="6" w:space="0" w:color="auto"/>
              <w:bottom w:val="single" w:sz="6" w:space="0" w:color="auto"/>
              <w:right w:val="single" w:sz="6" w:space="0" w:color="auto"/>
            </w:tcBorders>
            <w:shd w:val="clear" w:color="auto" w:fill="auto"/>
          </w:tcPr>
          <w:p w14:paraId="4350D005"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r w:rsidRPr="00361DF2">
              <w:rPr>
                <w:rFonts w:ascii="Arial" w:hAnsi="Arial" w:cs="Arial"/>
                <w:sz w:val="20"/>
                <w:szCs w:val="20"/>
                <w:lang w:eastAsia="en-GB"/>
              </w:rPr>
              <w:t>SC23</w:t>
            </w:r>
          </w:p>
        </w:tc>
        <w:tc>
          <w:tcPr>
            <w:tcW w:w="1701" w:type="dxa"/>
            <w:tcBorders>
              <w:top w:val="single" w:sz="6" w:space="0" w:color="auto"/>
              <w:left w:val="outset" w:sz="6" w:space="0" w:color="auto"/>
              <w:bottom w:val="single" w:sz="6" w:space="0" w:color="auto"/>
              <w:right w:val="single" w:sz="6" w:space="0" w:color="auto"/>
            </w:tcBorders>
          </w:tcPr>
          <w:p w14:paraId="384BA73E" w14:textId="77777777" w:rsidR="00055CEC" w:rsidRPr="008322D4" w:rsidRDefault="00055CEC" w:rsidP="00D6273B">
            <w:pPr>
              <w:tabs>
                <w:tab w:val="left" w:pos="743"/>
              </w:tabs>
              <w:spacing w:after="0" w:line="240" w:lineRule="auto"/>
              <w:textAlignment w:val="baseline"/>
              <w:rPr>
                <w:rFonts w:ascii="Arial" w:eastAsia="Times New Roman" w:hAnsi="Arial" w:cs="Arial"/>
                <w:b/>
                <w:bCs/>
                <w:color w:val="7030A0"/>
                <w:sz w:val="20"/>
                <w:szCs w:val="20"/>
                <w:lang w:eastAsia="en-GB"/>
              </w:rPr>
            </w:pPr>
          </w:p>
        </w:tc>
        <w:tc>
          <w:tcPr>
            <w:tcW w:w="1701" w:type="dxa"/>
            <w:tcBorders>
              <w:top w:val="single" w:sz="6" w:space="0" w:color="auto"/>
              <w:left w:val="outset" w:sz="6" w:space="0" w:color="auto"/>
              <w:bottom w:val="single" w:sz="6" w:space="0" w:color="auto"/>
              <w:right w:val="single" w:sz="6" w:space="0" w:color="auto"/>
            </w:tcBorders>
          </w:tcPr>
          <w:p w14:paraId="34B3F2EB" w14:textId="77777777" w:rsidR="00055CEC" w:rsidRPr="008322D4" w:rsidRDefault="00055CEC" w:rsidP="00D6273B">
            <w:pPr>
              <w:tabs>
                <w:tab w:val="left" w:pos="743"/>
              </w:tabs>
              <w:spacing w:after="0" w:line="240" w:lineRule="auto"/>
              <w:textAlignment w:val="baseline"/>
              <w:rPr>
                <w:rFonts w:ascii="Arial" w:eastAsia="Times New Roman" w:hAnsi="Arial" w:cs="Arial"/>
                <w:b/>
                <w:bCs/>
                <w:color w:val="7030A0"/>
                <w:sz w:val="20"/>
                <w:szCs w:val="20"/>
                <w:lang w:eastAsia="en-GB"/>
              </w:rPr>
            </w:pPr>
          </w:p>
        </w:tc>
      </w:tr>
      <w:tr w:rsidR="00055CEC" w:rsidRPr="00361DF2" w14:paraId="5AE48A43" w14:textId="77777777" w:rsidTr="00D6273B">
        <w:tc>
          <w:tcPr>
            <w:tcW w:w="3289" w:type="dxa"/>
            <w:tcBorders>
              <w:top w:val="single" w:sz="6" w:space="0" w:color="auto"/>
              <w:left w:val="single" w:sz="6" w:space="0" w:color="auto"/>
              <w:bottom w:val="single" w:sz="6" w:space="0" w:color="auto"/>
              <w:right w:val="single" w:sz="6" w:space="0" w:color="auto"/>
            </w:tcBorders>
            <w:shd w:val="clear" w:color="auto" w:fill="auto"/>
          </w:tcPr>
          <w:p w14:paraId="50F40DEB" w14:textId="77777777" w:rsidR="00055CEC" w:rsidRPr="00361DF2" w:rsidRDefault="00055CEC" w:rsidP="00D6273B">
            <w:pPr>
              <w:spacing w:after="0" w:line="240" w:lineRule="auto"/>
              <w:textAlignment w:val="baseline"/>
              <w:rPr>
                <w:rFonts w:ascii="Arial" w:eastAsia="Times New Roman" w:hAnsi="Arial" w:cs="Arial"/>
                <w:b/>
                <w:bCs/>
                <w:sz w:val="20"/>
                <w:szCs w:val="20"/>
                <w:lang w:val="en-US" w:eastAsia="en-GB"/>
              </w:rPr>
            </w:pPr>
          </w:p>
        </w:tc>
        <w:tc>
          <w:tcPr>
            <w:tcW w:w="2410" w:type="dxa"/>
            <w:tcBorders>
              <w:top w:val="single" w:sz="6" w:space="0" w:color="auto"/>
              <w:left w:val="outset" w:sz="6" w:space="0" w:color="auto"/>
              <w:bottom w:val="single" w:sz="6" w:space="0" w:color="auto"/>
              <w:right w:val="single" w:sz="6" w:space="0" w:color="auto"/>
            </w:tcBorders>
            <w:shd w:val="clear" w:color="auto" w:fill="auto"/>
          </w:tcPr>
          <w:p w14:paraId="77A52294"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p>
        </w:tc>
        <w:tc>
          <w:tcPr>
            <w:tcW w:w="1701" w:type="dxa"/>
            <w:tcBorders>
              <w:top w:val="single" w:sz="6" w:space="0" w:color="auto"/>
              <w:left w:val="outset" w:sz="6" w:space="0" w:color="auto"/>
              <w:bottom w:val="single" w:sz="6" w:space="0" w:color="auto"/>
              <w:right w:val="single" w:sz="6" w:space="0" w:color="auto"/>
            </w:tcBorders>
          </w:tcPr>
          <w:p w14:paraId="007DCDA8"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p>
        </w:tc>
        <w:tc>
          <w:tcPr>
            <w:tcW w:w="1701" w:type="dxa"/>
            <w:tcBorders>
              <w:top w:val="single" w:sz="6" w:space="0" w:color="auto"/>
              <w:left w:val="outset" w:sz="6" w:space="0" w:color="auto"/>
              <w:bottom w:val="single" w:sz="6" w:space="0" w:color="auto"/>
              <w:right w:val="single" w:sz="6" w:space="0" w:color="auto"/>
            </w:tcBorders>
          </w:tcPr>
          <w:p w14:paraId="450EA2D7" w14:textId="77777777" w:rsidR="00055CEC" w:rsidRPr="00361DF2" w:rsidRDefault="00055CEC" w:rsidP="00D6273B">
            <w:pPr>
              <w:tabs>
                <w:tab w:val="left" w:pos="743"/>
              </w:tabs>
              <w:spacing w:after="0" w:line="240" w:lineRule="auto"/>
              <w:textAlignment w:val="baseline"/>
              <w:rPr>
                <w:rFonts w:ascii="Arial" w:eastAsia="Times New Roman" w:hAnsi="Arial" w:cs="Arial"/>
                <w:b/>
                <w:bCs/>
                <w:sz w:val="20"/>
                <w:szCs w:val="20"/>
                <w:lang w:eastAsia="en-GB"/>
              </w:rPr>
            </w:pPr>
          </w:p>
        </w:tc>
      </w:tr>
    </w:tbl>
    <w:p w14:paraId="3DD355C9" w14:textId="77777777" w:rsidR="00055CEC" w:rsidRPr="00361DF2" w:rsidRDefault="00055CEC" w:rsidP="00FF13ED">
      <w:pPr>
        <w:spacing w:after="0" w:line="240" w:lineRule="auto"/>
        <w:textAlignment w:val="baseline"/>
        <w:rPr>
          <w:rFonts w:ascii="Arial" w:hAnsi="Arial" w:cs="Arial"/>
          <w:b/>
          <w:sz w:val="20"/>
          <w:szCs w:val="20"/>
          <w:u w:val="single"/>
        </w:rPr>
      </w:pPr>
    </w:p>
    <w:sectPr w:rsidR="00055CEC" w:rsidRPr="00361DF2" w:rsidSect="00D910F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BF4A" w14:textId="77777777" w:rsidR="00273C8C" w:rsidRDefault="00273C8C" w:rsidP="0044030E">
      <w:pPr>
        <w:spacing w:after="0" w:line="240" w:lineRule="auto"/>
      </w:pPr>
      <w:r>
        <w:separator/>
      </w:r>
    </w:p>
  </w:endnote>
  <w:endnote w:type="continuationSeparator" w:id="0">
    <w:p w14:paraId="3AE5186C" w14:textId="77777777" w:rsidR="00273C8C" w:rsidRDefault="00273C8C" w:rsidP="0044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937" w14:textId="6FAE45C6" w:rsidR="000A1C5A" w:rsidRDefault="000A1C5A" w:rsidP="000A1C5A">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7425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7425A">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96D2" w14:textId="77777777" w:rsidR="00273C8C" w:rsidRDefault="00273C8C" w:rsidP="0044030E">
      <w:pPr>
        <w:spacing w:after="0" w:line="240" w:lineRule="auto"/>
      </w:pPr>
      <w:r>
        <w:separator/>
      </w:r>
    </w:p>
  </w:footnote>
  <w:footnote w:type="continuationSeparator" w:id="0">
    <w:p w14:paraId="4B2BF998" w14:textId="77777777" w:rsidR="00273C8C" w:rsidRDefault="00273C8C" w:rsidP="0044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F0B1" w14:textId="77777777" w:rsidR="0044030E" w:rsidRDefault="43DFCA56" w:rsidP="0044030E">
    <w:pPr>
      <w:pStyle w:val="Header"/>
      <w:jc w:val="right"/>
    </w:pPr>
    <w:r>
      <w:rPr>
        <w:noProof/>
        <w:lang w:eastAsia="en-GB"/>
      </w:rPr>
      <w:drawing>
        <wp:inline distT="0" distB="0" distL="0" distR="0" wp14:anchorId="4CEDFE2A" wp14:editId="7A084D52">
          <wp:extent cx="1809750" cy="68351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09750" cy="683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0E"/>
    <w:rsid w:val="00002B87"/>
    <w:rsid w:val="00012791"/>
    <w:rsid w:val="00015054"/>
    <w:rsid w:val="00026A72"/>
    <w:rsid w:val="0003364F"/>
    <w:rsid w:val="00036C12"/>
    <w:rsid w:val="00043614"/>
    <w:rsid w:val="000458EC"/>
    <w:rsid w:val="0005428B"/>
    <w:rsid w:val="00055CEC"/>
    <w:rsid w:val="00062FEF"/>
    <w:rsid w:val="0006579E"/>
    <w:rsid w:val="00076D0C"/>
    <w:rsid w:val="00077689"/>
    <w:rsid w:val="000A1C5A"/>
    <w:rsid w:val="000A5E7B"/>
    <w:rsid w:val="000D4EE5"/>
    <w:rsid w:val="000E38C4"/>
    <w:rsid w:val="000E46CD"/>
    <w:rsid w:val="0012222E"/>
    <w:rsid w:val="00132631"/>
    <w:rsid w:val="001353D7"/>
    <w:rsid w:val="0013647B"/>
    <w:rsid w:val="00145453"/>
    <w:rsid w:val="00155BB6"/>
    <w:rsid w:val="0016639F"/>
    <w:rsid w:val="0018295A"/>
    <w:rsid w:val="001932B1"/>
    <w:rsid w:val="001B1122"/>
    <w:rsid w:val="001D0876"/>
    <w:rsid w:val="001D3D4F"/>
    <w:rsid w:val="001D5305"/>
    <w:rsid w:val="001F2EA6"/>
    <w:rsid w:val="001F69A7"/>
    <w:rsid w:val="002055EF"/>
    <w:rsid w:val="0022653C"/>
    <w:rsid w:val="00252C21"/>
    <w:rsid w:val="0026134C"/>
    <w:rsid w:val="00273C8C"/>
    <w:rsid w:val="00281AD4"/>
    <w:rsid w:val="00290A80"/>
    <w:rsid w:val="00297B3C"/>
    <w:rsid w:val="002A711F"/>
    <w:rsid w:val="002C7A27"/>
    <w:rsid w:val="002E2247"/>
    <w:rsid w:val="002E6216"/>
    <w:rsid w:val="002F4CFF"/>
    <w:rsid w:val="00304D29"/>
    <w:rsid w:val="0032002C"/>
    <w:rsid w:val="00333DDB"/>
    <w:rsid w:val="003401BE"/>
    <w:rsid w:val="00350964"/>
    <w:rsid w:val="00361635"/>
    <w:rsid w:val="00361DF2"/>
    <w:rsid w:val="003622C0"/>
    <w:rsid w:val="00362F35"/>
    <w:rsid w:val="0038708F"/>
    <w:rsid w:val="0039473C"/>
    <w:rsid w:val="00395E7B"/>
    <w:rsid w:val="003A17B0"/>
    <w:rsid w:val="003A232E"/>
    <w:rsid w:val="003B1C51"/>
    <w:rsid w:val="003D1E21"/>
    <w:rsid w:val="003E5881"/>
    <w:rsid w:val="003F1613"/>
    <w:rsid w:val="004013A5"/>
    <w:rsid w:val="00404924"/>
    <w:rsid w:val="00404DF6"/>
    <w:rsid w:val="00412D73"/>
    <w:rsid w:val="00421B51"/>
    <w:rsid w:val="00425C2F"/>
    <w:rsid w:val="00426801"/>
    <w:rsid w:val="004272AD"/>
    <w:rsid w:val="004335D6"/>
    <w:rsid w:val="00433DB3"/>
    <w:rsid w:val="00437E27"/>
    <w:rsid w:val="0044030E"/>
    <w:rsid w:val="00442D51"/>
    <w:rsid w:val="004518E4"/>
    <w:rsid w:val="00451F04"/>
    <w:rsid w:val="00460159"/>
    <w:rsid w:val="00462457"/>
    <w:rsid w:val="00470AAF"/>
    <w:rsid w:val="004727F1"/>
    <w:rsid w:val="00476903"/>
    <w:rsid w:val="004812B0"/>
    <w:rsid w:val="004858E3"/>
    <w:rsid w:val="00485D47"/>
    <w:rsid w:val="004924E9"/>
    <w:rsid w:val="004A1FB7"/>
    <w:rsid w:val="004A35CF"/>
    <w:rsid w:val="004B7C55"/>
    <w:rsid w:val="004C1C81"/>
    <w:rsid w:val="004C493E"/>
    <w:rsid w:val="004C62DF"/>
    <w:rsid w:val="004E1999"/>
    <w:rsid w:val="004E499E"/>
    <w:rsid w:val="004F5D79"/>
    <w:rsid w:val="004F6458"/>
    <w:rsid w:val="00535F15"/>
    <w:rsid w:val="00541E8A"/>
    <w:rsid w:val="00547FE5"/>
    <w:rsid w:val="00562CF4"/>
    <w:rsid w:val="00567133"/>
    <w:rsid w:val="00570F38"/>
    <w:rsid w:val="0057258A"/>
    <w:rsid w:val="00580F32"/>
    <w:rsid w:val="00585D22"/>
    <w:rsid w:val="005960F8"/>
    <w:rsid w:val="005C5315"/>
    <w:rsid w:val="005D1E40"/>
    <w:rsid w:val="005D205E"/>
    <w:rsid w:val="005D2267"/>
    <w:rsid w:val="005D303B"/>
    <w:rsid w:val="005D37EB"/>
    <w:rsid w:val="005E1EBB"/>
    <w:rsid w:val="005F1126"/>
    <w:rsid w:val="00635E32"/>
    <w:rsid w:val="006734DF"/>
    <w:rsid w:val="006828B8"/>
    <w:rsid w:val="0069023E"/>
    <w:rsid w:val="006A3C7D"/>
    <w:rsid w:val="006A473E"/>
    <w:rsid w:val="006A486C"/>
    <w:rsid w:val="006A4E61"/>
    <w:rsid w:val="006A7641"/>
    <w:rsid w:val="006B0647"/>
    <w:rsid w:val="006C09E4"/>
    <w:rsid w:val="006C4F2D"/>
    <w:rsid w:val="006D28BC"/>
    <w:rsid w:val="006D2D3C"/>
    <w:rsid w:val="006D44CA"/>
    <w:rsid w:val="006E6EF4"/>
    <w:rsid w:val="006F28BD"/>
    <w:rsid w:val="006F6109"/>
    <w:rsid w:val="006F612B"/>
    <w:rsid w:val="006F7598"/>
    <w:rsid w:val="00703F52"/>
    <w:rsid w:val="007114B5"/>
    <w:rsid w:val="007126F6"/>
    <w:rsid w:val="0071569F"/>
    <w:rsid w:val="00716A18"/>
    <w:rsid w:val="0072023A"/>
    <w:rsid w:val="0072085B"/>
    <w:rsid w:val="00730D52"/>
    <w:rsid w:val="00735C17"/>
    <w:rsid w:val="00751F39"/>
    <w:rsid w:val="00760B4B"/>
    <w:rsid w:val="007738EE"/>
    <w:rsid w:val="00776B91"/>
    <w:rsid w:val="00776C1A"/>
    <w:rsid w:val="00783AF4"/>
    <w:rsid w:val="007A172C"/>
    <w:rsid w:val="007C5926"/>
    <w:rsid w:val="007C7277"/>
    <w:rsid w:val="007C74F5"/>
    <w:rsid w:val="007D72AC"/>
    <w:rsid w:val="007F40BB"/>
    <w:rsid w:val="007F4BEB"/>
    <w:rsid w:val="007F6708"/>
    <w:rsid w:val="0080562D"/>
    <w:rsid w:val="008179CB"/>
    <w:rsid w:val="00825FCC"/>
    <w:rsid w:val="008322D4"/>
    <w:rsid w:val="00840E1C"/>
    <w:rsid w:val="00851720"/>
    <w:rsid w:val="008636BC"/>
    <w:rsid w:val="0087016E"/>
    <w:rsid w:val="0087776A"/>
    <w:rsid w:val="00877DA9"/>
    <w:rsid w:val="008A0B20"/>
    <w:rsid w:val="008B14F8"/>
    <w:rsid w:val="008C1D22"/>
    <w:rsid w:val="008E5948"/>
    <w:rsid w:val="008F5847"/>
    <w:rsid w:val="0091642E"/>
    <w:rsid w:val="009203EB"/>
    <w:rsid w:val="00942F0F"/>
    <w:rsid w:val="00954156"/>
    <w:rsid w:val="00956561"/>
    <w:rsid w:val="0096659E"/>
    <w:rsid w:val="00972EA4"/>
    <w:rsid w:val="00981539"/>
    <w:rsid w:val="009856B5"/>
    <w:rsid w:val="009861D9"/>
    <w:rsid w:val="00997BE3"/>
    <w:rsid w:val="009A5DAB"/>
    <w:rsid w:val="009B6513"/>
    <w:rsid w:val="009C5764"/>
    <w:rsid w:val="009D329E"/>
    <w:rsid w:val="009E074D"/>
    <w:rsid w:val="009E41AB"/>
    <w:rsid w:val="009E4B67"/>
    <w:rsid w:val="009F702D"/>
    <w:rsid w:val="00A012DC"/>
    <w:rsid w:val="00A0295E"/>
    <w:rsid w:val="00A23ED5"/>
    <w:rsid w:val="00A3136A"/>
    <w:rsid w:val="00A3138C"/>
    <w:rsid w:val="00A35461"/>
    <w:rsid w:val="00A35A25"/>
    <w:rsid w:val="00A40BBE"/>
    <w:rsid w:val="00A62795"/>
    <w:rsid w:val="00A84F11"/>
    <w:rsid w:val="00A946AE"/>
    <w:rsid w:val="00A94933"/>
    <w:rsid w:val="00AA4EA1"/>
    <w:rsid w:val="00AB00C6"/>
    <w:rsid w:val="00AB2C4A"/>
    <w:rsid w:val="00AC4B37"/>
    <w:rsid w:val="00AC4E53"/>
    <w:rsid w:val="00AD0E53"/>
    <w:rsid w:val="00B20D21"/>
    <w:rsid w:val="00B34F72"/>
    <w:rsid w:val="00B42A65"/>
    <w:rsid w:val="00B442C0"/>
    <w:rsid w:val="00B4439E"/>
    <w:rsid w:val="00B72C31"/>
    <w:rsid w:val="00B7425A"/>
    <w:rsid w:val="00B871DF"/>
    <w:rsid w:val="00BA1CEC"/>
    <w:rsid w:val="00BA5310"/>
    <w:rsid w:val="00BA5A9A"/>
    <w:rsid w:val="00BB3BB8"/>
    <w:rsid w:val="00BB6367"/>
    <w:rsid w:val="00BC5074"/>
    <w:rsid w:val="00BC630D"/>
    <w:rsid w:val="00BF2C9D"/>
    <w:rsid w:val="00C1193A"/>
    <w:rsid w:val="00C20681"/>
    <w:rsid w:val="00C24544"/>
    <w:rsid w:val="00C3050B"/>
    <w:rsid w:val="00C410DB"/>
    <w:rsid w:val="00C44B5C"/>
    <w:rsid w:val="00C4787D"/>
    <w:rsid w:val="00C47C31"/>
    <w:rsid w:val="00C607FD"/>
    <w:rsid w:val="00C61B16"/>
    <w:rsid w:val="00C83CC8"/>
    <w:rsid w:val="00C83FF8"/>
    <w:rsid w:val="00C878BF"/>
    <w:rsid w:val="00CB5DA8"/>
    <w:rsid w:val="00CB667D"/>
    <w:rsid w:val="00CC4717"/>
    <w:rsid w:val="00CD4787"/>
    <w:rsid w:val="00CE5F42"/>
    <w:rsid w:val="00CE699F"/>
    <w:rsid w:val="00D252B7"/>
    <w:rsid w:val="00D35F0B"/>
    <w:rsid w:val="00D37275"/>
    <w:rsid w:val="00D534F1"/>
    <w:rsid w:val="00D63B7C"/>
    <w:rsid w:val="00D66DB4"/>
    <w:rsid w:val="00D73B44"/>
    <w:rsid w:val="00D762F0"/>
    <w:rsid w:val="00D76549"/>
    <w:rsid w:val="00D87B2C"/>
    <w:rsid w:val="00D910F4"/>
    <w:rsid w:val="00D95E07"/>
    <w:rsid w:val="00DA4A6A"/>
    <w:rsid w:val="00DB1E47"/>
    <w:rsid w:val="00DB2E37"/>
    <w:rsid w:val="00DD6F97"/>
    <w:rsid w:val="00DF102B"/>
    <w:rsid w:val="00DF6861"/>
    <w:rsid w:val="00DF7037"/>
    <w:rsid w:val="00E4001E"/>
    <w:rsid w:val="00E41442"/>
    <w:rsid w:val="00E4169B"/>
    <w:rsid w:val="00EA0D3F"/>
    <w:rsid w:val="00ED0FE2"/>
    <w:rsid w:val="00EF354F"/>
    <w:rsid w:val="00F130FB"/>
    <w:rsid w:val="00F30BA7"/>
    <w:rsid w:val="00F32C46"/>
    <w:rsid w:val="00F4237D"/>
    <w:rsid w:val="00F5197A"/>
    <w:rsid w:val="00F572CC"/>
    <w:rsid w:val="00F74C76"/>
    <w:rsid w:val="00F7555A"/>
    <w:rsid w:val="00F766EE"/>
    <w:rsid w:val="00F87D08"/>
    <w:rsid w:val="00F9501F"/>
    <w:rsid w:val="00FB7AE6"/>
    <w:rsid w:val="00FC0FE7"/>
    <w:rsid w:val="00FC5E6A"/>
    <w:rsid w:val="00FC6564"/>
    <w:rsid w:val="00FC7A8A"/>
    <w:rsid w:val="00FF026F"/>
    <w:rsid w:val="00FF13ED"/>
    <w:rsid w:val="00FF18C2"/>
    <w:rsid w:val="016915B6"/>
    <w:rsid w:val="063C6F67"/>
    <w:rsid w:val="07B40BF6"/>
    <w:rsid w:val="081F548E"/>
    <w:rsid w:val="0907DD34"/>
    <w:rsid w:val="0A47C746"/>
    <w:rsid w:val="0D5F069F"/>
    <w:rsid w:val="0F13D61E"/>
    <w:rsid w:val="103F8913"/>
    <w:rsid w:val="117FA343"/>
    <w:rsid w:val="176EC23A"/>
    <w:rsid w:val="1B4DD5A2"/>
    <w:rsid w:val="208D1CD7"/>
    <w:rsid w:val="2111788D"/>
    <w:rsid w:val="2D5E69DD"/>
    <w:rsid w:val="2E5B214A"/>
    <w:rsid w:val="2F5D3CA9"/>
    <w:rsid w:val="30CAB917"/>
    <w:rsid w:val="30CFCC83"/>
    <w:rsid w:val="316B9EA8"/>
    <w:rsid w:val="31DDED92"/>
    <w:rsid w:val="3C4BE4DE"/>
    <w:rsid w:val="3D515239"/>
    <w:rsid w:val="3D69A572"/>
    <w:rsid w:val="42CB99A0"/>
    <w:rsid w:val="43DFCA56"/>
    <w:rsid w:val="4776F029"/>
    <w:rsid w:val="4D3ED937"/>
    <w:rsid w:val="53FCFF30"/>
    <w:rsid w:val="561B10A4"/>
    <w:rsid w:val="58745C6D"/>
    <w:rsid w:val="58EB3036"/>
    <w:rsid w:val="58F5962C"/>
    <w:rsid w:val="5A5F1982"/>
    <w:rsid w:val="5AAC31BB"/>
    <w:rsid w:val="5B3FCA3A"/>
    <w:rsid w:val="5E6D44CE"/>
    <w:rsid w:val="625CBD97"/>
    <w:rsid w:val="653459E4"/>
    <w:rsid w:val="65BAFDCF"/>
    <w:rsid w:val="6937CF7C"/>
    <w:rsid w:val="6AD48769"/>
    <w:rsid w:val="722544AE"/>
    <w:rsid w:val="7586BE84"/>
    <w:rsid w:val="7F6AD779"/>
    <w:rsid w:val="7FC522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8744"/>
  <w15:chartTrackingRefBased/>
  <w15:docId w15:val="{2B18BA43-F710-4517-90B1-424A24AE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30E"/>
  </w:style>
  <w:style w:type="paragraph" w:styleId="Footer">
    <w:name w:val="footer"/>
    <w:basedOn w:val="Normal"/>
    <w:link w:val="FooterChar"/>
    <w:uiPriority w:val="99"/>
    <w:unhideWhenUsed/>
    <w:rsid w:val="00440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30E"/>
  </w:style>
  <w:style w:type="paragraph" w:customStyle="1" w:styleId="paragraph">
    <w:name w:val="paragraph"/>
    <w:basedOn w:val="Normal"/>
    <w:rsid w:val="00440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030E"/>
  </w:style>
  <w:style w:type="character" w:customStyle="1" w:styleId="eop">
    <w:name w:val="eop"/>
    <w:basedOn w:val="DefaultParagraphFont"/>
    <w:rsid w:val="0044030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59"/>
    <w:rsid w:val="00832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63630">
      <w:bodyDiv w:val="1"/>
      <w:marLeft w:val="0"/>
      <w:marRight w:val="0"/>
      <w:marTop w:val="0"/>
      <w:marBottom w:val="0"/>
      <w:divBdr>
        <w:top w:val="none" w:sz="0" w:space="0" w:color="auto"/>
        <w:left w:val="none" w:sz="0" w:space="0" w:color="auto"/>
        <w:bottom w:val="none" w:sz="0" w:space="0" w:color="auto"/>
        <w:right w:val="none" w:sz="0" w:space="0" w:color="auto"/>
      </w:divBdr>
    </w:div>
    <w:div w:id="1020156425">
      <w:bodyDiv w:val="1"/>
      <w:marLeft w:val="0"/>
      <w:marRight w:val="0"/>
      <w:marTop w:val="0"/>
      <w:marBottom w:val="0"/>
      <w:divBdr>
        <w:top w:val="none" w:sz="0" w:space="0" w:color="auto"/>
        <w:left w:val="none" w:sz="0" w:space="0" w:color="auto"/>
        <w:bottom w:val="none" w:sz="0" w:space="0" w:color="auto"/>
        <w:right w:val="none" w:sz="0" w:space="0" w:color="auto"/>
      </w:divBdr>
    </w:div>
    <w:div w:id="1157577795">
      <w:bodyDiv w:val="1"/>
      <w:marLeft w:val="0"/>
      <w:marRight w:val="0"/>
      <w:marTop w:val="0"/>
      <w:marBottom w:val="0"/>
      <w:divBdr>
        <w:top w:val="none" w:sz="0" w:space="0" w:color="auto"/>
        <w:left w:val="none" w:sz="0" w:space="0" w:color="auto"/>
        <w:bottom w:val="none" w:sz="0" w:space="0" w:color="auto"/>
        <w:right w:val="none" w:sz="0" w:space="0" w:color="auto"/>
      </w:divBdr>
    </w:div>
    <w:div w:id="1795751940">
      <w:bodyDiv w:val="1"/>
      <w:marLeft w:val="0"/>
      <w:marRight w:val="0"/>
      <w:marTop w:val="0"/>
      <w:marBottom w:val="0"/>
      <w:divBdr>
        <w:top w:val="none" w:sz="0" w:space="0" w:color="auto"/>
        <w:left w:val="none" w:sz="0" w:space="0" w:color="auto"/>
        <w:bottom w:val="none" w:sz="0" w:space="0" w:color="auto"/>
        <w:right w:val="none" w:sz="0" w:space="0" w:color="auto"/>
      </w:divBdr>
      <w:divsChild>
        <w:div w:id="305284926">
          <w:marLeft w:val="0"/>
          <w:marRight w:val="0"/>
          <w:marTop w:val="0"/>
          <w:marBottom w:val="0"/>
          <w:divBdr>
            <w:top w:val="none" w:sz="0" w:space="0" w:color="auto"/>
            <w:left w:val="none" w:sz="0" w:space="0" w:color="auto"/>
            <w:bottom w:val="none" w:sz="0" w:space="0" w:color="auto"/>
            <w:right w:val="none" w:sz="0" w:space="0" w:color="auto"/>
          </w:divBdr>
          <w:divsChild>
            <w:div w:id="392314117">
              <w:marLeft w:val="0"/>
              <w:marRight w:val="0"/>
              <w:marTop w:val="0"/>
              <w:marBottom w:val="0"/>
              <w:divBdr>
                <w:top w:val="none" w:sz="0" w:space="0" w:color="auto"/>
                <w:left w:val="none" w:sz="0" w:space="0" w:color="auto"/>
                <w:bottom w:val="none" w:sz="0" w:space="0" w:color="auto"/>
                <w:right w:val="none" w:sz="0" w:space="0" w:color="auto"/>
              </w:divBdr>
            </w:div>
          </w:divsChild>
        </w:div>
        <w:div w:id="1103721556">
          <w:marLeft w:val="0"/>
          <w:marRight w:val="0"/>
          <w:marTop w:val="0"/>
          <w:marBottom w:val="0"/>
          <w:divBdr>
            <w:top w:val="none" w:sz="0" w:space="0" w:color="auto"/>
            <w:left w:val="none" w:sz="0" w:space="0" w:color="auto"/>
            <w:bottom w:val="none" w:sz="0" w:space="0" w:color="auto"/>
            <w:right w:val="none" w:sz="0" w:space="0" w:color="auto"/>
          </w:divBdr>
          <w:divsChild>
            <w:div w:id="841361713">
              <w:marLeft w:val="0"/>
              <w:marRight w:val="0"/>
              <w:marTop w:val="0"/>
              <w:marBottom w:val="0"/>
              <w:divBdr>
                <w:top w:val="none" w:sz="0" w:space="0" w:color="auto"/>
                <w:left w:val="none" w:sz="0" w:space="0" w:color="auto"/>
                <w:bottom w:val="none" w:sz="0" w:space="0" w:color="auto"/>
                <w:right w:val="none" w:sz="0" w:space="0" w:color="auto"/>
              </w:divBdr>
            </w:div>
            <w:div w:id="1166357197">
              <w:marLeft w:val="0"/>
              <w:marRight w:val="0"/>
              <w:marTop w:val="0"/>
              <w:marBottom w:val="0"/>
              <w:divBdr>
                <w:top w:val="none" w:sz="0" w:space="0" w:color="auto"/>
                <w:left w:val="none" w:sz="0" w:space="0" w:color="auto"/>
                <w:bottom w:val="none" w:sz="0" w:space="0" w:color="auto"/>
                <w:right w:val="none" w:sz="0" w:space="0" w:color="auto"/>
              </w:divBdr>
            </w:div>
            <w:div w:id="28993743">
              <w:marLeft w:val="0"/>
              <w:marRight w:val="0"/>
              <w:marTop w:val="0"/>
              <w:marBottom w:val="0"/>
              <w:divBdr>
                <w:top w:val="none" w:sz="0" w:space="0" w:color="auto"/>
                <w:left w:val="none" w:sz="0" w:space="0" w:color="auto"/>
                <w:bottom w:val="none" w:sz="0" w:space="0" w:color="auto"/>
                <w:right w:val="none" w:sz="0" w:space="0" w:color="auto"/>
              </w:divBdr>
            </w:div>
            <w:div w:id="1696614294">
              <w:marLeft w:val="0"/>
              <w:marRight w:val="0"/>
              <w:marTop w:val="0"/>
              <w:marBottom w:val="0"/>
              <w:divBdr>
                <w:top w:val="none" w:sz="0" w:space="0" w:color="auto"/>
                <w:left w:val="none" w:sz="0" w:space="0" w:color="auto"/>
                <w:bottom w:val="none" w:sz="0" w:space="0" w:color="auto"/>
                <w:right w:val="none" w:sz="0" w:space="0" w:color="auto"/>
              </w:divBdr>
            </w:div>
            <w:div w:id="1840727168">
              <w:marLeft w:val="0"/>
              <w:marRight w:val="0"/>
              <w:marTop w:val="0"/>
              <w:marBottom w:val="0"/>
              <w:divBdr>
                <w:top w:val="none" w:sz="0" w:space="0" w:color="auto"/>
                <w:left w:val="none" w:sz="0" w:space="0" w:color="auto"/>
                <w:bottom w:val="none" w:sz="0" w:space="0" w:color="auto"/>
                <w:right w:val="none" w:sz="0" w:space="0" w:color="auto"/>
              </w:divBdr>
            </w:div>
            <w:div w:id="1986271898">
              <w:marLeft w:val="0"/>
              <w:marRight w:val="0"/>
              <w:marTop w:val="0"/>
              <w:marBottom w:val="0"/>
              <w:divBdr>
                <w:top w:val="none" w:sz="0" w:space="0" w:color="auto"/>
                <w:left w:val="none" w:sz="0" w:space="0" w:color="auto"/>
                <w:bottom w:val="none" w:sz="0" w:space="0" w:color="auto"/>
                <w:right w:val="none" w:sz="0" w:space="0" w:color="auto"/>
              </w:divBdr>
            </w:div>
            <w:div w:id="674302567">
              <w:marLeft w:val="0"/>
              <w:marRight w:val="0"/>
              <w:marTop w:val="0"/>
              <w:marBottom w:val="0"/>
              <w:divBdr>
                <w:top w:val="none" w:sz="0" w:space="0" w:color="auto"/>
                <w:left w:val="none" w:sz="0" w:space="0" w:color="auto"/>
                <w:bottom w:val="none" w:sz="0" w:space="0" w:color="auto"/>
                <w:right w:val="none" w:sz="0" w:space="0" w:color="auto"/>
              </w:divBdr>
            </w:div>
            <w:div w:id="507867791">
              <w:marLeft w:val="0"/>
              <w:marRight w:val="0"/>
              <w:marTop w:val="0"/>
              <w:marBottom w:val="0"/>
              <w:divBdr>
                <w:top w:val="none" w:sz="0" w:space="0" w:color="auto"/>
                <w:left w:val="none" w:sz="0" w:space="0" w:color="auto"/>
                <w:bottom w:val="none" w:sz="0" w:space="0" w:color="auto"/>
                <w:right w:val="none" w:sz="0" w:space="0" w:color="auto"/>
              </w:divBdr>
            </w:div>
            <w:div w:id="2036270018">
              <w:marLeft w:val="0"/>
              <w:marRight w:val="0"/>
              <w:marTop w:val="0"/>
              <w:marBottom w:val="0"/>
              <w:divBdr>
                <w:top w:val="none" w:sz="0" w:space="0" w:color="auto"/>
                <w:left w:val="none" w:sz="0" w:space="0" w:color="auto"/>
                <w:bottom w:val="none" w:sz="0" w:space="0" w:color="auto"/>
                <w:right w:val="none" w:sz="0" w:space="0" w:color="auto"/>
              </w:divBdr>
            </w:div>
            <w:div w:id="8481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86">
      <w:bodyDiv w:val="1"/>
      <w:marLeft w:val="0"/>
      <w:marRight w:val="0"/>
      <w:marTop w:val="0"/>
      <w:marBottom w:val="0"/>
      <w:divBdr>
        <w:top w:val="none" w:sz="0" w:space="0" w:color="auto"/>
        <w:left w:val="none" w:sz="0" w:space="0" w:color="auto"/>
        <w:bottom w:val="none" w:sz="0" w:space="0" w:color="auto"/>
        <w:right w:val="none" w:sz="0" w:space="0" w:color="auto"/>
      </w:divBdr>
    </w:div>
    <w:div w:id="2041927818">
      <w:bodyDiv w:val="1"/>
      <w:marLeft w:val="0"/>
      <w:marRight w:val="0"/>
      <w:marTop w:val="0"/>
      <w:marBottom w:val="0"/>
      <w:divBdr>
        <w:top w:val="none" w:sz="0" w:space="0" w:color="auto"/>
        <w:left w:val="none" w:sz="0" w:space="0" w:color="auto"/>
        <w:bottom w:val="none" w:sz="0" w:space="0" w:color="auto"/>
        <w:right w:val="none" w:sz="0" w:space="0" w:color="auto"/>
      </w:divBdr>
      <w:divsChild>
        <w:div w:id="1665085009">
          <w:marLeft w:val="0"/>
          <w:marRight w:val="0"/>
          <w:marTop w:val="0"/>
          <w:marBottom w:val="0"/>
          <w:divBdr>
            <w:top w:val="none" w:sz="0" w:space="0" w:color="auto"/>
            <w:left w:val="none" w:sz="0" w:space="0" w:color="auto"/>
            <w:bottom w:val="none" w:sz="0" w:space="0" w:color="auto"/>
            <w:right w:val="none" w:sz="0" w:space="0" w:color="auto"/>
          </w:divBdr>
        </w:div>
        <w:div w:id="1552107304">
          <w:marLeft w:val="0"/>
          <w:marRight w:val="0"/>
          <w:marTop w:val="0"/>
          <w:marBottom w:val="0"/>
          <w:divBdr>
            <w:top w:val="none" w:sz="0" w:space="0" w:color="auto"/>
            <w:left w:val="none" w:sz="0" w:space="0" w:color="auto"/>
            <w:bottom w:val="none" w:sz="0" w:space="0" w:color="auto"/>
            <w:right w:val="none" w:sz="0" w:space="0" w:color="auto"/>
          </w:divBdr>
          <w:divsChild>
            <w:div w:id="69425354">
              <w:marLeft w:val="0"/>
              <w:marRight w:val="0"/>
              <w:marTop w:val="30"/>
              <w:marBottom w:val="30"/>
              <w:divBdr>
                <w:top w:val="none" w:sz="0" w:space="0" w:color="auto"/>
                <w:left w:val="none" w:sz="0" w:space="0" w:color="auto"/>
                <w:bottom w:val="none" w:sz="0" w:space="0" w:color="auto"/>
                <w:right w:val="none" w:sz="0" w:space="0" w:color="auto"/>
              </w:divBdr>
              <w:divsChild>
                <w:div w:id="1247032657">
                  <w:marLeft w:val="0"/>
                  <w:marRight w:val="0"/>
                  <w:marTop w:val="0"/>
                  <w:marBottom w:val="0"/>
                  <w:divBdr>
                    <w:top w:val="none" w:sz="0" w:space="0" w:color="auto"/>
                    <w:left w:val="none" w:sz="0" w:space="0" w:color="auto"/>
                    <w:bottom w:val="none" w:sz="0" w:space="0" w:color="auto"/>
                    <w:right w:val="none" w:sz="0" w:space="0" w:color="auto"/>
                  </w:divBdr>
                  <w:divsChild>
                    <w:div w:id="1543589979">
                      <w:marLeft w:val="0"/>
                      <w:marRight w:val="0"/>
                      <w:marTop w:val="0"/>
                      <w:marBottom w:val="0"/>
                      <w:divBdr>
                        <w:top w:val="none" w:sz="0" w:space="0" w:color="auto"/>
                        <w:left w:val="none" w:sz="0" w:space="0" w:color="auto"/>
                        <w:bottom w:val="none" w:sz="0" w:space="0" w:color="auto"/>
                        <w:right w:val="none" w:sz="0" w:space="0" w:color="auto"/>
                      </w:divBdr>
                    </w:div>
                  </w:divsChild>
                </w:div>
                <w:div w:id="1337151062">
                  <w:marLeft w:val="0"/>
                  <w:marRight w:val="0"/>
                  <w:marTop w:val="0"/>
                  <w:marBottom w:val="0"/>
                  <w:divBdr>
                    <w:top w:val="none" w:sz="0" w:space="0" w:color="auto"/>
                    <w:left w:val="none" w:sz="0" w:space="0" w:color="auto"/>
                    <w:bottom w:val="none" w:sz="0" w:space="0" w:color="auto"/>
                    <w:right w:val="none" w:sz="0" w:space="0" w:color="auto"/>
                  </w:divBdr>
                  <w:divsChild>
                    <w:div w:id="60642309">
                      <w:marLeft w:val="0"/>
                      <w:marRight w:val="0"/>
                      <w:marTop w:val="0"/>
                      <w:marBottom w:val="0"/>
                      <w:divBdr>
                        <w:top w:val="none" w:sz="0" w:space="0" w:color="auto"/>
                        <w:left w:val="none" w:sz="0" w:space="0" w:color="auto"/>
                        <w:bottom w:val="none" w:sz="0" w:space="0" w:color="auto"/>
                        <w:right w:val="none" w:sz="0" w:space="0" w:color="auto"/>
                      </w:divBdr>
                    </w:div>
                    <w:div w:id="1959679981">
                      <w:marLeft w:val="0"/>
                      <w:marRight w:val="0"/>
                      <w:marTop w:val="0"/>
                      <w:marBottom w:val="0"/>
                      <w:divBdr>
                        <w:top w:val="none" w:sz="0" w:space="0" w:color="auto"/>
                        <w:left w:val="none" w:sz="0" w:space="0" w:color="auto"/>
                        <w:bottom w:val="none" w:sz="0" w:space="0" w:color="auto"/>
                        <w:right w:val="none" w:sz="0" w:space="0" w:color="auto"/>
                      </w:divBdr>
                    </w:div>
                  </w:divsChild>
                </w:div>
                <w:div w:id="399909898">
                  <w:marLeft w:val="0"/>
                  <w:marRight w:val="0"/>
                  <w:marTop w:val="0"/>
                  <w:marBottom w:val="0"/>
                  <w:divBdr>
                    <w:top w:val="none" w:sz="0" w:space="0" w:color="auto"/>
                    <w:left w:val="none" w:sz="0" w:space="0" w:color="auto"/>
                    <w:bottom w:val="none" w:sz="0" w:space="0" w:color="auto"/>
                    <w:right w:val="none" w:sz="0" w:space="0" w:color="auto"/>
                  </w:divBdr>
                  <w:divsChild>
                    <w:div w:id="1260061537">
                      <w:marLeft w:val="0"/>
                      <w:marRight w:val="0"/>
                      <w:marTop w:val="0"/>
                      <w:marBottom w:val="0"/>
                      <w:divBdr>
                        <w:top w:val="none" w:sz="0" w:space="0" w:color="auto"/>
                        <w:left w:val="none" w:sz="0" w:space="0" w:color="auto"/>
                        <w:bottom w:val="none" w:sz="0" w:space="0" w:color="auto"/>
                        <w:right w:val="none" w:sz="0" w:space="0" w:color="auto"/>
                      </w:divBdr>
                    </w:div>
                  </w:divsChild>
                </w:div>
                <w:div w:id="1337004140">
                  <w:marLeft w:val="0"/>
                  <w:marRight w:val="0"/>
                  <w:marTop w:val="0"/>
                  <w:marBottom w:val="0"/>
                  <w:divBdr>
                    <w:top w:val="none" w:sz="0" w:space="0" w:color="auto"/>
                    <w:left w:val="none" w:sz="0" w:space="0" w:color="auto"/>
                    <w:bottom w:val="none" w:sz="0" w:space="0" w:color="auto"/>
                    <w:right w:val="none" w:sz="0" w:space="0" w:color="auto"/>
                  </w:divBdr>
                  <w:divsChild>
                    <w:div w:id="445733321">
                      <w:marLeft w:val="0"/>
                      <w:marRight w:val="0"/>
                      <w:marTop w:val="0"/>
                      <w:marBottom w:val="0"/>
                      <w:divBdr>
                        <w:top w:val="none" w:sz="0" w:space="0" w:color="auto"/>
                        <w:left w:val="none" w:sz="0" w:space="0" w:color="auto"/>
                        <w:bottom w:val="none" w:sz="0" w:space="0" w:color="auto"/>
                        <w:right w:val="none" w:sz="0" w:space="0" w:color="auto"/>
                      </w:divBdr>
                    </w:div>
                    <w:div w:id="527109213">
                      <w:marLeft w:val="0"/>
                      <w:marRight w:val="0"/>
                      <w:marTop w:val="0"/>
                      <w:marBottom w:val="0"/>
                      <w:divBdr>
                        <w:top w:val="none" w:sz="0" w:space="0" w:color="auto"/>
                        <w:left w:val="none" w:sz="0" w:space="0" w:color="auto"/>
                        <w:bottom w:val="none" w:sz="0" w:space="0" w:color="auto"/>
                        <w:right w:val="none" w:sz="0" w:space="0" w:color="auto"/>
                      </w:divBdr>
                    </w:div>
                    <w:div w:id="1170556701">
                      <w:marLeft w:val="0"/>
                      <w:marRight w:val="0"/>
                      <w:marTop w:val="0"/>
                      <w:marBottom w:val="0"/>
                      <w:divBdr>
                        <w:top w:val="none" w:sz="0" w:space="0" w:color="auto"/>
                        <w:left w:val="none" w:sz="0" w:space="0" w:color="auto"/>
                        <w:bottom w:val="none" w:sz="0" w:space="0" w:color="auto"/>
                        <w:right w:val="none" w:sz="0" w:space="0" w:color="auto"/>
                      </w:divBdr>
                    </w:div>
                  </w:divsChild>
                </w:div>
                <w:div w:id="2043282421">
                  <w:marLeft w:val="0"/>
                  <w:marRight w:val="0"/>
                  <w:marTop w:val="0"/>
                  <w:marBottom w:val="0"/>
                  <w:divBdr>
                    <w:top w:val="none" w:sz="0" w:space="0" w:color="auto"/>
                    <w:left w:val="none" w:sz="0" w:space="0" w:color="auto"/>
                    <w:bottom w:val="none" w:sz="0" w:space="0" w:color="auto"/>
                    <w:right w:val="none" w:sz="0" w:space="0" w:color="auto"/>
                  </w:divBdr>
                  <w:divsChild>
                    <w:div w:id="297339778">
                      <w:marLeft w:val="0"/>
                      <w:marRight w:val="0"/>
                      <w:marTop w:val="0"/>
                      <w:marBottom w:val="0"/>
                      <w:divBdr>
                        <w:top w:val="none" w:sz="0" w:space="0" w:color="auto"/>
                        <w:left w:val="none" w:sz="0" w:space="0" w:color="auto"/>
                        <w:bottom w:val="none" w:sz="0" w:space="0" w:color="auto"/>
                        <w:right w:val="none" w:sz="0" w:space="0" w:color="auto"/>
                      </w:divBdr>
                    </w:div>
                  </w:divsChild>
                </w:div>
                <w:div w:id="1063868760">
                  <w:marLeft w:val="0"/>
                  <w:marRight w:val="0"/>
                  <w:marTop w:val="0"/>
                  <w:marBottom w:val="0"/>
                  <w:divBdr>
                    <w:top w:val="none" w:sz="0" w:space="0" w:color="auto"/>
                    <w:left w:val="none" w:sz="0" w:space="0" w:color="auto"/>
                    <w:bottom w:val="none" w:sz="0" w:space="0" w:color="auto"/>
                    <w:right w:val="none" w:sz="0" w:space="0" w:color="auto"/>
                  </w:divBdr>
                  <w:divsChild>
                    <w:div w:id="1665162963">
                      <w:marLeft w:val="0"/>
                      <w:marRight w:val="0"/>
                      <w:marTop w:val="0"/>
                      <w:marBottom w:val="0"/>
                      <w:divBdr>
                        <w:top w:val="none" w:sz="0" w:space="0" w:color="auto"/>
                        <w:left w:val="none" w:sz="0" w:space="0" w:color="auto"/>
                        <w:bottom w:val="none" w:sz="0" w:space="0" w:color="auto"/>
                        <w:right w:val="none" w:sz="0" w:space="0" w:color="auto"/>
                      </w:divBdr>
                    </w:div>
                    <w:div w:id="1627352767">
                      <w:marLeft w:val="0"/>
                      <w:marRight w:val="0"/>
                      <w:marTop w:val="0"/>
                      <w:marBottom w:val="0"/>
                      <w:divBdr>
                        <w:top w:val="none" w:sz="0" w:space="0" w:color="auto"/>
                        <w:left w:val="none" w:sz="0" w:space="0" w:color="auto"/>
                        <w:bottom w:val="none" w:sz="0" w:space="0" w:color="auto"/>
                        <w:right w:val="none" w:sz="0" w:space="0" w:color="auto"/>
                      </w:divBdr>
                    </w:div>
                    <w:div w:id="1012924498">
                      <w:marLeft w:val="0"/>
                      <w:marRight w:val="0"/>
                      <w:marTop w:val="0"/>
                      <w:marBottom w:val="0"/>
                      <w:divBdr>
                        <w:top w:val="none" w:sz="0" w:space="0" w:color="auto"/>
                        <w:left w:val="none" w:sz="0" w:space="0" w:color="auto"/>
                        <w:bottom w:val="none" w:sz="0" w:space="0" w:color="auto"/>
                        <w:right w:val="none" w:sz="0" w:space="0" w:color="auto"/>
                      </w:divBdr>
                    </w:div>
                  </w:divsChild>
                </w:div>
                <w:div w:id="180629732">
                  <w:marLeft w:val="0"/>
                  <w:marRight w:val="0"/>
                  <w:marTop w:val="0"/>
                  <w:marBottom w:val="0"/>
                  <w:divBdr>
                    <w:top w:val="none" w:sz="0" w:space="0" w:color="auto"/>
                    <w:left w:val="none" w:sz="0" w:space="0" w:color="auto"/>
                    <w:bottom w:val="none" w:sz="0" w:space="0" w:color="auto"/>
                    <w:right w:val="none" w:sz="0" w:space="0" w:color="auto"/>
                  </w:divBdr>
                  <w:divsChild>
                    <w:div w:id="745418932">
                      <w:marLeft w:val="0"/>
                      <w:marRight w:val="0"/>
                      <w:marTop w:val="0"/>
                      <w:marBottom w:val="0"/>
                      <w:divBdr>
                        <w:top w:val="none" w:sz="0" w:space="0" w:color="auto"/>
                        <w:left w:val="none" w:sz="0" w:space="0" w:color="auto"/>
                        <w:bottom w:val="none" w:sz="0" w:space="0" w:color="auto"/>
                        <w:right w:val="none" w:sz="0" w:space="0" w:color="auto"/>
                      </w:divBdr>
                    </w:div>
                  </w:divsChild>
                </w:div>
                <w:div w:id="1462960768">
                  <w:marLeft w:val="0"/>
                  <w:marRight w:val="0"/>
                  <w:marTop w:val="0"/>
                  <w:marBottom w:val="0"/>
                  <w:divBdr>
                    <w:top w:val="none" w:sz="0" w:space="0" w:color="auto"/>
                    <w:left w:val="none" w:sz="0" w:space="0" w:color="auto"/>
                    <w:bottom w:val="none" w:sz="0" w:space="0" w:color="auto"/>
                    <w:right w:val="none" w:sz="0" w:space="0" w:color="auto"/>
                  </w:divBdr>
                  <w:divsChild>
                    <w:div w:id="532614594">
                      <w:marLeft w:val="0"/>
                      <w:marRight w:val="0"/>
                      <w:marTop w:val="0"/>
                      <w:marBottom w:val="0"/>
                      <w:divBdr>
                        <w:top w:val="none" w:sz="0" w:space="0" w:color="auto"/>
                        <w:left w:val="none" w:sz="0" w:space="0" w:color="auto"/>
                        <w:bottom w:val="none" w:sz="0" w:space="0" w:color="auto"/>
                        <w:right w:val="none" w:sz="0" w:space="0" w:color="auto"/>
                      </w:divBdr>
                    </w:div>
                    <w:div w:id="1233001751">
                      <w:marLeft w:val="0"/>
                      <w:marRight w:val="0"/>
                      <w:marTop w:val="0"/>
                      <w:marBottom w:val="0"/>
                      <w:divBdr>
                        <w:top w:val="none" w:sz="0" w:space="0" w:color="auto"/>
                        <w:left w:val="none" w:sz="0" w:space="0" w:color="auto"/>
                        <w:bottom w:val="none" w:sz="0" w:space="0" w:color="auto"/>
                        <w:right w:val="none" w:sz="0" w:space="0" w:color="auto"/>
                      </w:divBdr>
                    </w:div>
                    <w:div w:id="2095004388">
                      <w:marLeft w:val="0"/>
                      <w:marRight w:val="0"/>
                      <w:marTop w:val="0"/>
                      <w:marBottom w:val="0"/>
                      <w:divBdr>
                        <w:top w:val="none" w:sz="0" w:space="0" w:color="auto"/>
                        <w:left w:val="none" w:sz="0" w:space="0" w:color="auto"/>
                        <w:bottom w:val="none" w:sz="0" w:space="0" w:color="auto"/>
                        <w:right w:val="none" w:sz="0" w:space="0" w:color="auto"/>
                      </w:divBdr>
                    </w:div>
                  </w:divsChild>
                </w:div>
                <w:div w:id="1994604691">
                  <w:marLeft w:val="0"/>
                  <w:marRight w:val="0"/>
                  <w:marTop w:val="0"/>
                  <w:marBottom w:val="0"/>
                  <w:divBdr>
                    <w:top w:val="none" w:sz="0" w:space="0" w:color="auto"/>
                    <w:left w:val="none" w:sz="0" w:space="0" w:color="auto"/>
                    <w:bottom w:val="none" w:sz="0" w:space="0" w:color="auto"/>
                    <w:right w:val="none" w:sz="0" w:space="0" w:color="auto"/>
                  </w:divBdr>
                  <w:divsChild>
                    <w:div w:id="1653558087">
                      <w:marLeft w:val="0"/>
                      <w:marRight w:val="0"/>
                      <w:marTop w:val="0"/>
                      <w:marBottom w:val="0"/>
                      <w:divBdr>
                        <w:top w:val="none" w:sz="0" w:space="0" w:color="auto"/>
                        <w:left w:val="none" w:sz="0" w:space="0" w:color="auto"/>
                        <w:bottom w:val="none" w:sz="0" w:space="0" w:color="auto"/>
                        <w:right w:val="none" w:sz="0" w:space="0" w:color="auto"/>
                      </w:divBdr>
                    </w:div>
                    <w:div w:id="161511742">
                      <w:marLeft w:val="0"/>
                      <w:marRight w:val="0"/>
                      <w:marTop w:val="0"/>
                      <w:marBottom w:val="0"/>
                      <w:divBdr>
                        <w:top w:val="none" w:sz="0" w:space="0" w:color="auto"/>
                        <w:left w:val="none" w:sz="0" w:space="0" w:color="auto"/>
                        <w:bottom w:val="none" w:sz="0" w:space="0" w:color="auto"/>
                        <w:right w:val="none" w:sz="0" w:space="0" w:color="auto"/>
                      </w:divBdr>
                    </w:div>
                  </w:divsChild>
                </w:div>
                <w:div w:id="1322537441">
                  <w:marLeft w:val="0"/>
                  <w:marRight w:val="0"/>
                  <w:marTop w:val="0"/>
                  <w:marBottom w:val="0"/>
                  <w:divBdr>
                    <w:top w:val="none" w:sz="0" w:space="0" w:color="auto"/>
                    <w:left w:val="none" w:sz="0" w:space="0" w:color="auto"/>
                    <w:bottom w:val="none" w:sz="0" w:space="0" w:color="auto"/>
                    <w:right w:val="none" w:sz="0" w:space="0" w:color="auto"/>
                  </w:divBdr>
                  <w:divsChild>
                    <w:div w:id="1945652212">
                      <w:marLeft w:val="0"/>
                      <w:marRight w:val="0"/>
                      <w:marTop w:val="0"/>
                      <w:marBottom w:val="0"/>
                      <w:divBdr>
                        <w:top w:val="none" w:sz="0" w:space="0" w:color="auto"/>
                        <w:left w:val="none" w:sz="0" w:space="0" w:color="auto"/>
                        <w:bottom w:val="none" w:sz="0" w:space="0" w:color="auto"/>
                        <w:right w:val="none" w:sz="0" w:space="0" w:color="auto"/>
                      </w:divBdr>
                    </w:div>
                    <w:div w:id="1712143101">
                      <w:marLeft w:val="0"/>
                      <w:marRight w:val="0"/>
                      <w:marTop w:val="0"/>
                      <w:marBottom w:val="0"/>
                      <w:divBdr>
                        <w:top w:val="none" w:sz="0" w:space="0" w:color="auto"/>
                        <w:left w:val="none" w:sz="0" w:space="0" w:color="auto"/>
                        <w:bottom w:val="none" w:sz="0" w:space="0" w:color="auto"/>
                        <w:right w:val="none" w:sz="0" w:space="0" w:color="auto"/>
                      </w:divBdr>
                    </w:div>
                    <w:div w:id="186331905">
                      <w:marLeft w:val="0"/>
                      <w:marRight w:val="0"/>
                      <w:marTop w:val="0"/>
                      <w:marBottom w:val="0"/>
                      <w:divBdr>
                        <w:top w:val="none" w:sz="0" w:space="0" w:color="auto"/>
                        <w:left w:val="none" w:sz="0" w:space="0" w:color="auto"/>
                        <w:bottom w:val="none" w:sz="0" w:space="0" w:color="auto"/>
                        <w:right w:val="none" w:sz="0" w:space="0" w:color="auto"/>
                      </w:divBdr>
                    </w:div>
                  </w:divsChild>
                </w:div>
                <w:div w:id="1016880948">
                  <w:marLeft w:val="0"/>
                  <w:marRight w:val="0"/>
                  <w:marTop w:val="0"/>
                  <w:marBottom w:val="0"/>
                  <w:divBdr>
                    <w:top w:val="none" w:sz="0" w:space="0" w:color="auto"/>
                    <w:left w:val="none" w:sz="0" w:space="0" w:color="auto"/>
                    <w:bottom w:val="none" w:sz="0" w:space="0" w:color="auto"/>
                    <w:right w:val="none" w:sz="0" w:space="0" w:color="auto"/>
                  </w:divBdr>
                  <w:divsChild>
                    <w:div w:id="926812238">
                      <w:marLeft w:val="0"/>
                      <w:marRight w:val="0"/>
                      <w:marTop w:val="0"/>
                      <w:marBottom w:val="0"/>
                      <w:divBdr>
                        <w:top w:val="none" w:sz="0" w:space="0" w:color="auto"/>
                        <w:left w:val="none" w:sz="0" w:space="0" w:color="auto"/>
                        <w:bottom w:val="none" w:sz="0" w:space="0" w:color="auto"/>
                        <w:right w:val="none" w:sz="0" w:space="0" w:color="auto"/>
                      </w:divBdr>
                    </w:div>
                    <w:div w:id="574516250">
                      <w:marLeft w:val="0"/>
                      <w:marRight w:val="0"/>
                      <w:marTop w:val="0"/>
                      <w:marBottom w:val="0"/>
                      <w:divBdr>
                        <w:top w:val="none" w:sz="0" w:space="0" w:color="auto"/>
                        <w:left w:val="none" w:sz="0" w:space="0" w:color="auto"/>
                        <w:bottom w:val="none" w:sz="0" w:space="0" w:color="auto"/>
                        <w:right w:val="none" w:sz="0" w:space="0" w:color="auto"/>
                      </w:divBdr>
                    </w:div>
                  </w:divsChild>
                </w:div>
                <w:div w:id="1788039667">
                  <w:marLeft w:val="0"/>
                  <w:marRight w:val="0"/>
                  <w:marTop w:val="0"/>
                  <w:marBottom w:val="0"/>
                  <w:divBdr>
                    <w:top w:val="none" w:sz="0" w:space="0" w:color="auto"/>
                    <w:left w:val="none" w:sz="0" w:space="0" w:color="auto"/>
                    <w:bottom w:val="none" w:sz="0" w:space="0" w:color="auto"/>
                    <w:right w:val="none" w:sz="0" w:space="0" w:color="auto"/>
                  </w:divBdr>
                  <w:divsChild>
                    <w:div w:id="1923295899">
                      <w:marLeft w:val="0"/>
                      <w:marRight w:val="0"/>
                      <w:marTop w:val="0"/>
                      <w:marBottom w:val="0"/>
                      <w:divBdr>
                        <w:top w:val="none" w:sz="0" w:space="0" w:color="auto"/>
                        <w:left w:val="none" w:sz="0" w:space="0" w:color="auto"/>
                        <w:bottom w:val="none" w:sz="0" w:space="0" w:color="auto"/>
                        <w:right w:val="none" w:sz="0" w:space="0" w:color="auto"/>
                      </w:divBdr>
                    </w:div>
                    <w:div w:id="412970566">
                      <w:marLeft w:val="0"/>
                      <w:marRight w:val="0"/>
                      <w:marTop w:val="0"/>
                      <w:marBottom w:val="0"/>
                      <w:divBdr>
                        <w:top w:val="none" w:sz="0" w:space="0" w:color="auto"/>
                        <w:left w:val="none" w:sz="0" w:space="0" w:color="auto"/>
                        <w:bottom w:val="none" w:sz="0" w:space="0" w:color="auto"/>
                        <w:right w:val="none" w:sz="0" w:space="0" w:color="auto"/>
                      </w:divBdr>
                    </w:div>
                    <w:div w:id="345982637">
                      <w:marLeft w:val="0"/>
                      <w:marRight w:val="0"/>
                      <w:marTop w:val="0"/>
                      <w:marBottom w:val="0"/>
                      <w:divBdr>
                        <w:top w:val="none" w:sz="0" w:space="0" w:color="auto"/>
                        <w:left w:val="none" w:sz="0" w:space="0" w:color="auto"/>
                        <w:bottom w:val="none" w:sz="0" w:space="0" w:color="auto"/>
                        <w:right w:val="none" w:sz="0" w:space="0" w:color="auto"/>
                      </w:divBdr>
                    </w:div>
                  </w:divsChild>
                </w:div>
                <w:div w:id="1375890252">
                  <w:marLeft w:val="0"/>
                  <w:marRight w:val="0"/>
                  <w:marTop w:val="0"/>
                  <w:marBottom w:val="0"/>
                  <w:divBdr>
                    <w:top w:val="none" w:sz="0" w:space="0" w:color="auto"/>
                    <w:left w:val="none" w:sz="0" w:space="0" w:color="auto"/>
                    <w:bottom w:val="none" w:sz="0" w:space="0" w:color="auto"/>
                    <w:right w:val="none" w:sz="0" w:space="0" w:color="auto"/>
                  </w:divBdr>
                  <w:divsChild>
                    <w:div w:id="157618785">
                      <w:marLeft w:val="0"/>
                      <w:marRight w:val="0"/>
                      <w:marTop w:val="0"/>
                      <w:marBottom w:val="0"/>
                      <w:divBdr>
                        <w:top w:val="none" w:sz="0" w:space="0" w:color="auto"/>
                        <w:left w:val="none" w:sz="0" w:space="0" w:color="auto"/>
                        <w:bottom w:val="none" w:sz="0" w:space="0" w:color="auto"/>
                        <w:right w:val="none" w:sz="0" w:space="0" w:color="auto"/>
                      </w:divBdr>
                    </w:div>
                    <w:div w:id="797183713">
                      <w:marLeft w:val="0"/>
                      <w:marRight w:val="0"/>
                      <w:marTop w:val="0"/>
                      <w:marBottom w:val="0"/>
                      <w:divBdr>
                        <w:top w:val="none" w:sz="0" w:space="0" w:color="auto"/>
                        <w:left w:val="none" w:sz="0" w:space="0" w:color="auto"/>
                        <w:bottom w:val="none" w:sz="0" w:space="0" w:color="auto"/>
                        <w:right w:val="none" w:sz="0" w:space="0" w:color="auto"/>
                      </w:divBdr>
                    </w:div>
                  </w:divsChild>
                </w:div>
                <w:div w:id="148328290">
                  <w:marLeft w:val="0"/>
                  <w:marRight w:val="0"/>
                  <w:marTop w:val="0"/>
                  <w:marBottom w:val="0"/>
                  <w:divBdr>
                    <w:top w:val="none" w:sz="0" w:space="0" w:color="auto"/>
                    <w:left w:val="none" w:sz="0" w:space="0" w:color="auto"/>
                    <w:bottom w:val="none" w:sz="0" w:space="0" w:color="auto"/>
                    <w:right w:val="none" w:sz="0" w:space="0" w:color="auto"/>
                  </w:divBdr>
                  <w:divsChild>
                    <w:div w:id="1992631076">
                      <w:marLeft w:val="0"/>
                      <w:marRight w:val="0"/>
                      <w:marTop w:val="0"/>
                      <w:marBottom w:val="0"/>
                      <w:divBdr>
                        <w:top w:val="none" w:sz="0" w:space="0" w:color="auto"/>
                        <w:left w:val="none" w:sz="0" w:space="0" w:color="auto"/>
                        <w:bottom w:val="none" w:sz="0" w:space="0" w:color="auto"/>
                        <w:right w:val="none" w:sz="0" w:space="0" w:color="auto"/>
                      </w:divBdr>
                    </w:div>
                    <w:div w:id="697583459">
                      <w:marLeft w:val="0"/>
                      <w:marRight w:val="0"/>
                      <w:marTop w:val="0"/>
                      <w:marBottom w:val="0"/>
                      <w:divBdr>
                        <w:top w:val="none" w:sz="0" w:space="0" w:color="auto"/>
                        <w:left w:val="none" w:sz="0" w:space="0" w:color="auto"/>
                        <w:bottom w:val="none" w:sz="0" w:space="0" w:color="auto"/>
                        <w:right w:val="none" w:sz="0" w:space="0" w:color="auto"/>
                      </w:divBdr>
                    </w:div>
                    <w:div w:id="968362068">
                      <w:marLeft w:val="0"/>
                      <w:marRight w:val="0"/>
                      <w:marTop w:val="0"/>
                      <w:marBottom w:val="0"/>
                      <w:divBdr>
                        <w:top w:val="none" w:sz="0" w:space="0" w:color="auto"/>
                        <w:left w:val="none" w:sz="0" w:space="0" w:color="auto"/>
                        <w:bottom w:val="none" w:sz="0" w:space="0" w:color="auto"/>
                        <w:right w:val="none" w:sz="0" w:space="0" w:color="auto"/>
                      </w:divBdr>
                    </w:div>
                  </w:divsChild>
                </w:div>
                <w:div w:id="485049338">
                  <w:marLeft w:val="0"/>
                  <w:marRight w:val="0"/>
                  <w:marTop w:val="0"/>
                  <w:marBottom w:val="0"/>
                  <w:divBdr>
                    <w:top w:val="none" w:sz="0" w:space="0" w:color="auto"/>
                    <w:left w:val="none" w:sz="0" w:space="0" w:color="auto"/>
                    <w:bottom w:val="none" w:sz="0" w:space="0" w:color="auto"/>
                    <w:right w:val="none" w:sz="0" w:space="0" w:color="auto"/>
                  </w:divBdr>
                  <w:divsChild>
                    <w:div w:id="2053191368">
                      <w:marLeft w:val="0"/>
                      <w:marRight w:val="0"/>
                      <w:marTop w:val="0"/>
                      <w:marBottom w:val="0"/>
                      <w:divBdr>
                        <w:top w:val="none" w:sz="0" w:space="0" w:color="auto"/>
                        <w:left w:val="none" w:sz="0" w:space="0" w:color="auto"/>
                        <w:bottom w:val="none" w:sz="0" w:space="0" w:color="auto"/>
                        <w:right w:val="none" w:sz="0" w:space="0" w:color="auto"/>
                      </w:divBdr>
                    </w:div>
                    <w:div w:id="1056197861">
                      <w:marLeft w:val="0"/>
                      <w:marRight w:val="0"/>
                      <w:marTop w:val="0"/>
                      <w:marBottom w:val="0"/>
                      <w:divBdr>
                        <w:top w:val="none" w:sz="0" w:space="0" w:color="auto"/>
                        <w:left w:val="none" w:sz="0" w:space="0" w:color="auto"/>
                        <w:bottom w:val="none" w:sz="0" w:space="0" w:color="auto"/>
                        <w:right w:val="none" w:sz="0" w:space="0" w:color="auto"/>
                      </w:divBdr>
                    </w:div>
                  </w:divsChild>
                </w:div>
                <w:div w:id="118306838">
                  <w:marLeft w:val="0"/>
                  <w:marRight w:val="0"/>
                  <w:marTop w:val="0"/>
                  <w:marBottom w:val="0"/>
                  <w:divBdr>
                    <w:top w:val="none" w:sz="0" w:space="0" w:color="auto"/>
                    <w:left w:val="none" w:sz="0" w:space="0" w:color="auto"/>
                    <w:bottom w:val="none" w:sz="0" w:space="0" w:color="auto"/>
                    <w:right w:val="none" w:sz="0" w:space="0" w:color="auto"/>
                  </w:divBdr>
                  <w:divsChild>
                    <w:div w:id="1951862331">
                      <w:marLeft w:val="0"/>
                      <w:marRight w:val="0"/>
                      <w:marTop w:val="0"/>
                      <w:marBottom w:val="0"/>
                      <w:divBdr>
                        <w:top w:val="none" w:sz="0" w:space="0" w:color="auto"/>
                        <w:left w:val="none" w:sz="0" w:space="0" w:color="auto"/>
                        <w:bottom w:val="none" w:sz="0" w:space="0" w:color="auto"/>
                        <w:right w:val="none" w:sz="0" w:space="0" w:color="auto"/>
                      </w:divBdr>
                    </w:div>
                    <w:div w:id="1942562347">
                      <w:marLeft w:val="0"/>
                      <w:marRight w:val="0"/>
                      <w:marTop w:val="0"/>
                      <w:marBottom w:val="0"/>
                      <w:divBdr>
                        <w:top w:val="none" w:sz="0" w:space="0" w:color="auto"/>
                        <w:left w:val="none" w:sz="0" w:space="0" w:color="auto"/>
                        <w:bottom w:val="none" w:sz="0" w:space="0" w:color="auto"/>
                        <w:right w:val="none" w:sz="0" w:space="0" w:color="auto"/>
                      </w:divBdr>
                    </w:div>
                    <w:div w:id="1516654237">
                      <w:marLeft w:val="0"/>
                      <w:marRight w:val="0"/>
                      <w:marTop w:val="0"/>
                      <w:marBottom w:val="0"/>
                      <w:divBdr>
                        <w:top w:val="none" w:sz="0" w:space="0" w:color="auto"/>
                        <w:left w:val="none" w:sz="0" w:space="0" w:color="auto"/>
                        <w:bottom w:val="none" w:sz="0" w:space="0" w:color="auto"/>
                        <w:right w:val="none" w:sz="0" w:space="0" w:color="auto"/>
                      </w:divBdr>
                    </w:div>
                  </w:divsChild>
                </w:div>
                <w:div w:id="810440804">
                  <w:marLeft w:val="0"/>
                  <w:marRight w:val="0"/>
                  <w:marTop w:val="0"/>
                  <w:marBottom w:val="0"/>
                  <w:divBdr>
                    <w:top w:val="none" w:sz="0" w:space="0" w:color="auto"/>
                    <w:left w:val="none" w:sz="0" w:space="0" w:color="auto"/>
                    <w:bottom w:val="none" w:sz="0" w:space="0" w:color="auto"/>
                    <w:right w:val="none" w:sz="0" w:space="0" w:color="auto"/>
                  </w:divBdr>
                  <w:divsChild>
                    <w:div w:id="1164509208">
                      <w:marLeft w:val="0"/>
                      <w:marRight w:val="0"/>
                      <w:marTop w:val="0"/>
                      <w:marBottom w:val="0"/>
                      <w:divBdr>
                        <w:top w:val="none" w:sz="0" w:space="0" w:color="auto"/>
                        <w:left w:val="none" w:sz="0" w:space="0" w:color="auto"/>
                        <w:bottom w:val="none" w:sz="0" w:space="0" w:color="auto"/>
                        <w:right w:val="none" w:sz="0" w:space="0" w:color="auto"/>
                      </w:divBdr>
                    </w:div>
                    <w:div w:id="331378600">
                      <w:marLeft w:val="0"/>
                      <w:marRight w:val="0"/>
                      <w:marTop w:val="0"/>
                      <w:marBottom w:val="0"/>
                      <w:divBdr>
                        <w:top w:val="none" w:sz="0" w:space="0" w:color="auto"/>
                        <w:left w:val="none" w:sz="0" w:space="0" w:color="auto"/>
                        <w:bottom w:val="none" w:sz="0" w:space="0" w:color="auto"/>
                        <w:right w:val="none" w:sz="0" w:space="0" w:color="auto"/>
                      </w:divBdr>
                    </w:div>
                  </w:divsChild>
                </w:div>
                <w:div w:id="1602639579">
                  <w:marLeft w:val="0"/>
                  <w:marRight w:val="0"/>
                  <w:marTop w:val="0"/>
                  <w:marBottom w:val="0"/>
                  <w:divBdr>
                    <w:top w:val="none" w:sz="0" w:space="0" w:color="auto"/>
                    <w:left w:val="none" w:sz="0" w:space="0" w:color="auto"/>
                    <w:bottom w:val="none" w:sz="0" w:space="0" w:color="auto"/>
                    <w:right w:val="none" w:sz="0" w:space="0" w:color="auto"/>
                  </w:divBdr>
                  <w:divsChild>
                    <w:div w:id="544175010">
                      <w:marLeft w:val="0"/>
                      <w:marRight w:val="0"/>
                      <w:marTop w:val="0"/>
                      <w:marBottom w:val="0"/>
                      <w:divBdr>
                        <w:top w:val="none" w:sz="0" w:space="0" w:color="auto"/>
                        <w:left w:val="none" w:sz="0" w:space="0" w:color="auto"/>
                        <w:bottom w:val="none" w:sz="0" w:space="0" w:color="auto"/>
                        <w:right w:val="none" w:sz="0" w:space="0" w:color="auto"/>
                      </w:divBdr>
                    </w:div>
                    <w:div w:id="1195122283">
                      <w:marLeft w:val="0"/>
                      <w:marRight w:val="0"/>
                      <w:marTop w:val="0"/>
                      <w:marBottom w:val="0"/>
                      <w:divBdr>
                        <w:top w:val="none" w:sz="0" w:space="0" w:color="auto"/>
                        <w:left w:val="none" w:sz="0" w:space="0" w:color="auto"/>
                        <w:bottom w:val="none" w:sz="0" w:space="0" w:color="auto"/>
                        <w:right w:val="none" w:sz="0" w:space="0" w:color="auto"/>
                      </w:divBdr>
                    </w:div>
                    <w:div w:id="1831024926">
                      <w:marLeft w:val="0"/>
                      <w:marRight w:val="0"/>
                      <w:marTop w:val="0"/>
                      <w:marBottom w:val="0"/>
                      <w:divBdr>
                        <w:top w:val="none" w:sz="0" w:space="0" w:color="auto"/>
                        <w:left w:val="none" w:sz="0" w:space="0" w:color="auto"/>
                        <w:bottom w:val="none" w:sz="0" w:space="0" w:color="auto"/>
                        <w:right w:val="none" w:sz="0" w:space="0" w:color="auto"/>
                      </w:divBdr>
                    </w:div>
                  </w:divsChild>
                </w:div>
                <w:div w:id="1035428040">
                  <w:marLeft w:val="0"/>
                  <w:marRight w:val="0"/>
                  <w:marTop w:val="0"/>
                  <w:marBottom w:val="0"/>
                  <w:divBdr>
                    <w:top w:val="none" w:sz="0" w:space="0" w:color="auto"/>
                    <w:left w:val="none" w:sz="0" w:space="0" w:color="auto"/>
                    <w:bottom w:val="none" w:sz="0" w:space="0" w:color="auto"/>
                    <w:right w:val="none" w:sz="0" w:space="0" w:color="auto"/>
                  </w:divBdr>
                  <w:divsChild>
                    <w:div w:id="933250505">
                      <w:marLeft w:val="0"/>
                      <w:marRight w:val="0"/>
                      <w:marTop w:val="0"/>
                      <w:marBottom w:val="0"/>
                      <w:divBdr>
                        <w:top w:val="none" w:sz="0" w:space="0" w:color="auto"/>
                        <w:left w:val="none" w:sz="0" w:space="0" w:color="auto"/>
                        <w:bottom w:val="none" w:sz="0" w:space="0" w:color="auto"/>
                        <w:right w:val="none" w:sz="0" w:space="0" w:color="auto"/>
                      </w:divBdr>
                    </w:div>
                    <w:div w:id="1056466652">
                      <w:marLeft w:val="0"/>
                      <w:marRight w:val="0"/>
                      <w:marTop w:val="0"/>
                      <w:marBottom w:val="0"/>
                      <w:divBdr>
                        <w:top w:val="none" w:sz="0" w:space="0" w:color="auto"/>
                        <w:left w:val="none" w:sz="0" w:space="0" w:color="auto"/>
                        <w:bottom w:val="none" w:sz="0" w:space="0" w:color="auto"/>
                        <w:right w:val="none" w:sz="0" w:space="0" w:color="auto"/>
                      </w:divBdr>
                    </w:div>
                  </w:divsChild>
                </w:div>
                <w:div w:id="555168942">
                  <w:marLeft w:val="0"/>
                  <w:marRight w:val="0"/>
                  <w:marTop w:val="0"/>
                  <w:marBottom w:val="0"/>
                  <w:divBdr>
                    <w:top w:val="none" w:sz="0" w:space="0" w:color="auto"/>
                    <w:left w:val="none" w:sz="0" w:space="0" w:color="auto"/>
                    <w:bottom w:val="none" w:sz="0" w:space="0" w:color="auto"/>
                    <w:right w:val="none" w:sz="0" w:space="0" w:color="auto"/>
                  </w:divBdr>
                  <w:divsChild>
                    <w:div w:id="159588070">
                      <w:marLeft w:val="0"/>
                      <w:marRight w:val="0"/>
                      <w:marTop w:val="0"/>
                      <w:marBottom w:val="0"/>
                      <w:divBdr>
                        <w:top w:val="none" w:sz="0" w:space="0" w:color="auto"/>
                        <w:left w:val="none" w:sz="0" w:space="0" w:color="auto"/>
                        <w:bottom w:val="none" w:sz="0" w:space="0" w:color="auto"/>
                        <w:right w:val="none" w:sz="0" w:space="0" w:color="auto"/>
                      </w:divBdr>
                    </w:div>
                    <w:div w:id="1727796701">
                      <w:marLeft w:val="0"/>
                      <w:marRight w:val="0"/>
                      <w:marTop w:val="0"/>
                      <w:marBottom w:val="0"/>
                      <w:divBdr>
                        <w:top w:val="none" w:sz="0" w:space="0" w:color="auto"/>
                        <w:left w:val="none" w:sz="0" w:space="0" w:color="auto"/>
                        <w:bottom w:val="none" w:sz="0" w:space="0" w:color="auto"/>
                        <w:right w:val="none" w:sz="0" w:space="0" w:color="auto"/>
                      </w:divBdr>
                    </w:div>
                    <w:div w:id="1014378373">
                      <w:marLeft w:val="0"/>
                      <w:marRight w:val="0"/>
                      <w:marTop w:val="0"/>
                      <w:marBottom w:val="0"/>
                      <w:divBdr>
                        <w:top w:val="none" w:sz="0" w:space="0" w:color="auto"/>
                        <w:left w:val="none" w:sz="0" w:space="0" w:color="auto"/>
                        <w:bottom w:val="none" w:sz="0" w:space="0" w:color="auto"/>
                        <w:right w:val="none" w:sz="0" w:space="0" w:color="auto"/>
                      </w:divBdr>
                    </w:div>
                  </w:divsChild>
                </w:div>
                <w:div w:id="1359308464">
                  <w:marLeft w:val="0"/>
                  <w:marRight w:val="0"/>
                  <w:marTop w:val="0"/>
                  <w:marBottom w:val="0"/>
                  <w:divBdr>
                    <w:top w:val="none" w:sz="0" w:space="0" w:color="auto"/>
                    <w:left w:val="none" w:sz="0" w:space="0" w:color="auto"/>
                    <w:bottom w:val="none" w:sz="0" w:space="0" w:color="auto"/>
                    <w:right w:val="none" w:sz="0" w:space="0" w:color="auto"/>
                  </w:divBdr>
                  <w:divsChild>
                    <w:div w:id="295183421">
                      <w:marLeft w:val="0"/>
                      <w:marRight w:val="0"/>
                      <w:marTop w:val="0"/>
                      <w:marBottom w:val="0"/>
                      <w:divBdr>
                        <w:top w:val="none" w:sz="0" w:space="0" w:color="auto"/>
                        <w:left w:val="none" w:sz="0" w:space="0" w:color="auto"/>
                        <w:bottom w:val="none" w:sz="0" w:space="0" w:color="auto"/>
                        <w:right w:val="none" w:sz="0" w:space="0" w:color="auto"/>
                      </w:divBdr>
                    </w:div>
                    <w:div w:id="1115901316">
                      <w:marLeft w:val="0"/>
                      <w:marRight w:val="0"/>
                      <w:marTop w:val="0"/>
                      <w:marBottom w:val="0"/>
                      <w:divBdr>
                        <w:top w:val="none" w:sz="0" w:space="0" w:color="auto"/>
                        <w:left w:val="none" w:sz="0" w:space="0" w:color="auto"/>
                        <w:bottom w:val="none" w:sz="0" w:space="0" w:color="auto"/>
                        <w:right w:val="none" w:sz="0" w:space="0" w:color="auto"/>
                      </w:divBdr>
                    </w:div>
                  </w:divsChild>
                </w:div>
                <w:div w:id="198057931">
                  <w:marLeft w:val="0"/>
                  <w:marRight w:val="0"/>
                  <w:marTop w:val="0"/>
                  <w:marBottom w:val="0"/>
                  <w:divBdr>
                    <w:top w:val="none" w:sz="0" w:space="0" w:color="auto"/>
                    <w:left w:val="none" w:sz="0" w:space="0" w:color="auto"/>
                    <w:bottom w:val="none" w:sz="0" w:space="0" w:color="auto"/>
                    <w:right w:val="none" w:sz="0" w:space="0" w:color="auto"/>
                  </w:divBdr>
                  <w:divsChild>
                    <w:div w:id="134760031">
                      <w:marLeft w:val="0"/>
                      <w:marRight w:val="0"/>
                      <w:marTop w:val="0"/>
                      <w:marBottom w:val="0"/>
                      <w:divBdr>
                        <w:top w:val="none" w:sz="0" w:space="0" w:color="auto"/>
                        <w:left w:val="none" w:sz="0" w:space="0" w:color="auto"/>
                        <w:bottom w:val="none" w:sz="0" w:space="0" w:color="auto"/>
                        <w:right w:val="none" w:sz="0" w:space="0" w:color="auto"/>
                      </w:divBdr>
                    </w:div>
                    <w:div w:id="1001814117">
                      <w:marLeft w:val="0"/>
                      <w:marRight w:val="0"/>
                      <w:marTop w:val="0"/>
                      <w:marBottom w:val="0"/>
                      <w:divBdr>
                        <w:top w:val="none" w:sz="0" w:space="0" w:color="auto"/>
                        <w:left w:val="none" w:sz="0" w:space="0" w:color="auto"/>
                        <w:bottom w:val="none" w:sz="0" w:space="0" w:color="auto"/>
                        <w:right w:val="none" w:sz="0" w:space="0" w:color="auto"/>
                      </w:divBdr>
                    </w:div>
                    <w:div w:id="1768698991">
                      <w:marLeft w:val="0"/>
                      <w:marRight w:val="0"/>
                      <w:marTop w:val="0"/>
                      <w:marBottom w:val="0"/>
                      <w:divBdr>
                        <w:top w:val="none" w:sz="0" w:space="0" w:color="auto"/>
                        <w:left w:val="none" w:sz="0" w:space="0" w:color="auto"/>
                        <w:bottom w:val="none" w:sz="0" w:space="0" w:color="auto"/>
                        <w:right w:val="none" w:sz="0" w:space="0" w:color="auto"/>
                      </w:divBdr>
                    </w:div>
                  </w:divsChild>
                </w:div>
                <w:div w:id="1798990008">
                  <w:marLeft w:val="0"/>
                  <w:marRight w:val="0"/>
                  <w:marTop w:val="0"/>
                  <w:marBottom w:val="0"/>
                  <w:divBdr>
                    <w:top w:val="none" w:sz="0" w:space="0" w:color="auto"/>
                    <w:left w:val="none" w:sz="0" w:space="0" w:color="auto"/>
                    <w:bottom w:val="none" w:sz="0" w:space="0" w:color="auto"/>
                    <w:right w:val="none" w:sz="0" w:space="0" w:color="auto"/>
                  </w:divBdr>
                  <w:divsChild>
                    <w:div w:id="873611768">
                      <w:marLeft w:val="0"/>
                      <w:marRight w:val="0"/>
                      <w:marTop w:val="0"/>
                      <w:marBottom w:val="0"/>
                      <w:divBdr>
                        <w:top w:val="none" w:sz="0" w:space="0" w:color="auto"/>
                        <w:left w:val="none" w:sz="0" w:space="0" w:color="auto"/>
                        <w:bottom w:val="none" w:sz="0" w:space="0" w:color="auto"/>
                        <w:right w:val="none" w:sz="0" w:space="0" w:color="auto"/>
                      </w:divBdr>
                    </w:div>
                  </w:divsChild>
                </w:div>
                <w:div w:id="1106928060">
                  <w:marLeft w:val="0"/>
                  <w:marRight w:val="0"/>
                  <w:marTop w:val="0"/>
                  <w:marBottom w:val="0"/>
                  <w:divBdr>
                    <w:top w:val="none" w:sz="0" w:space="0" w:color="auto"/>
                    <w:left w:val="none" w:sz="0" w:space="0" w:color="auto"/>
                    <w:bottom w:val="none" w:sz="0" w:space="0" w:color="auto"/>
                    <w:right w:val="none" w:sz="0" w:space="0" w:color="auto"/>
                  </w:divBdr>
                  <w:divsChild>
                    <w:div w:id="1995527121">
                      <w:marLeft w:val="0"/>
                      <w:marRight w:val="0"/>
                      <w:marTop w:val="0"/>
                      <w:marBottom w:val="0"/>
                      <w:divBdr>
                        <w:top w:val="none" w:sz="0" w:space="0" w:color="auto"/>
                        <w:left w:val="none" w:sz="0" w:space="0" w:color="auto"/>
                        <w:bottom w:val="none" w:sz="0" w:space="0" w:color="auto"/>
                        <w:right w:val="none" w:sz="0" w:space="0" w:color="auto"/>
                      </w:divBdr>
                    </w:div>
                    <w:div w:id="362174175">
                      <w:marLeft w:val="0"/>
                      <w:marRight w:val="0"/>
                      <w:marTop w:val="0"/>
                      <w:marBottom w:val="0"/>
                      <w:divBdr>
                        <w:top w:val="none" w:sz="0" w:space="0" w:color="auto"/>
                        <w:left w:val="none" w:sz="0" w:space="0" w:color="auto"/>
                        <w:bottom w:val="none" w:sz="0" w:space="0" w:color="auto"/>
                        <w:right w:val="none" w:sz="0" w:space="0" w:color="auto"/>
                      </w:divBdr>
                    </w:div>
                    <w:div w:id="1494686260">
                      <w:marLeft w:val="0"/>
                      <w:marRight w:val="0"/>
                      <w:marTop w:val="0"/>
                      <w:marBottom w:val="0"/>
                      <w:divBdr>
                        <w:top w:val="none" w:sz="0" w:space="0" w:color="auto"/>
                        <w:left w:val="none" w:sz="0" w:space="0" w:color="auto"/>
                        <w:bottom w:val="none" w:sz="0" w:space="0" w:color="auto"/>
                        <w:right w:val="none" w:sz="0" w:space="0" w:color="auto"/>
                      </w:divBdr>
                    </w:div>
                    <w:div w:id="1037655495">
                      <w:marLeft w:val="0"/>
                      <w:marRight w:val="0"/>
                      <w:marTop w:val="0"/>
                      <w:marBottom w:val="0"/>
                      <w:divBdr>
                        <w:top w:val="none" w:sz="0" w:space="0" w:color="auto"/>
                        <w:left w:val="none" w:sz="0" w:space="0" w:color="auto"/>
                        <w:bottom w:val="none" w:sz="0" w:space="0" w:color="auto"/>
                        <w:right w:val="none" w:sz="0" w:space="0" w:color="auto"/>
                      </w:divBdr>
                    </w:div>
                    <w:div w:id="1118572215">
                      <w:marLeft w:val="0"/>
                      <w:marRight w:val="0"/>
                      <w:marTop w:val="0"/>
                      <w:marBottom w:val="0"/>
                      <w:divBdr>
                        <w:top w:val="none" w:sz="0" w:space="0" w:color="auto"/>
                        <w:left w:val="none" w:sz="0" w:space="0" w:color="auto"/>
                        <w:bottom w:val="none" w:sz="0" w:space="0" w:color="auto"/>
                        <w:right w:val="none" w:sz="0" w:space="0" w:color="auto"/>
                      </w:divBdr>
                    </w:div>
                    <w:div w:id="379012552">
                      <w:marLeft w:val="0"/>
                      <w:marRight w:val="0"/>
                      <w:marTop w:val="0"/>
                      <w:marBottom w:val="0"/>
                      <w:divBdr>
                        <w:top w:val="none" w:sz="0" w:space="0" w:color="auto"/>
                        <w:left w:val="none" w:sz="0" w:space="0" w:color="auto"/>
                        <w:bottom w:val="none" w:sz="0" w:space="0" w:color="auto"/>
                        <w:right w:val="none" w:sz="0" w:space="0" w:color="auto"/>
                      </w:divBdr>
                    </w:div>
                    <w:div w:id="4049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employers.org/news/2020/04/public-sector-equality-duty-reporting-suspende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employers.org/tchandbook/part-5-equal-opportunities/section-32-dignity-at-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semployers.org/your-workforce/recruit/managing-official-and-vip-visits-on-nhs-premi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new-data-security-standards-for-health-and-social-care" TargetMode="External"/><Relationship Id="rId5" Type="http://schemas.openxmlformats.org/officeDocument/2006/relationships/styles" Target="styles.xml"/><Relationship Id="rId15" Type="http://schemas.openxmlformats.org/officeDocument/2006/relationships/hyperlink" Target="https://www.gov.uk/government/publications/patient-group-directions-pgds" TargetMode="External"/><Relationship Id="rId10" Type="http://schemas.openxmlformats.org/officeDocument/2006/relationships/hyperlink" Target="https://www.gov.uk/government/publications/learning-not-blaming-response-to-3-reports-on-patient-safety"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uk/government/publications/northern-ireland-equality-scheme-for-hmrc/appendix-4-equality-analysis-guidance-and-template-for-programmes-platforms-projects-an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9EC8C5E9A1C46BFF1407FB5D5EDB0" ma:contentTypeVersion="4" ma:contentTypeDescription="Create a new document." ma:contentTypeScope="" ma:versionID="9319f1e18b88cd1b06930d9ca57c3201">
  <xsd:schema xmlns:xsd="http://www.w3.org/2001/XMLSchema" xmlns:xs="http://www.w3.org/2001/XMLSchema" xmlns:p="http://schemas.microsoft.com/office/2006/metadata/properties" xmlns:ns2="6f12d7cf-7537-4ae8-9e12-dffe3c0a5603" targetNamespace="http://schemas.microsoft.com/office/2006/metadata/properties" ma:root="true" ma:fieldsID="1ecca8e464d009fc2bdba048f6e4c58f" ns2:_="">
    <xsd:import namespace="6f12d7cf-7537-4ae8-9e12-dffe3c0a5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2d7cf-7537-4ae8-9e12-dffe3c0a5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5EA3-04B7-4FB9-A38C-125CF9AC38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69465-0522-47F2-B266-85D62AAF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2d7cf-7537-4ae8-9e12-dffe3c0a5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7AD8A-8FE3-42BE-A1BF-33EC35D33BBD}">
  <ds:schemaRefs>
    <ds:schemaRef ds:uri="http://schemas.microsoft.com/sharepoint/v3/contenttype/forms"/>
  </ds:schemaRefs>
</ds:datastoreItem>
</file>

<file path=customXml/itemProps4.xml><?xml version="1.0" encoding="utf-8"?>
<ds:datastoreItem xmlns:ds="http://schemas.openxmlformats.org/officeDocument/2006/customXml" ds:itemID="{AA924548-8573-4777-AD54-8EA27F83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Lisa (NHS DUDLEY CCG)</dc:creator>
  <cp:keywords/>
  <dc:description/>
  <cp:lastModifiedBy>Stephen Noble</cp:lastModifiedBy>
  <cp:revision>3</cp:revision>
  <dcterms:created xsi:type="dcterms:W3CDTF">2020-12-14T09:03:00Z</dcterms:created>
  <dcterms:modified xsi:type="dcterms:W3CDTF">2021-01-25T11:42:00Z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0x0101001639EC8C5E9A1C46BFF1407FB5D5EDB0</vt:lpwstr>
  </property>
</Properties>
</file>